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309" w:rsidRDefault="003C0FBB">
      <w:pPr>
        <w:pStyle w:val="af"/>
        <w:tabs>
          <w:tab w:val="clear" w:pos="4536"/>
        </w:tabs>
        <w:snapToGrid w:val="0"/>
        <w:rPr>
          <w:rFonts w:eastAsia="宋体" w:cs="Arial"/>
          <w:sz w:val="22"/>
          <w:szCs w:val="22"/>
          <w:lang w:eastAsia="zh-CN"/>
        </w:rPr>
      </w:pPr>
      <w:r>
        <w:rPr>
          <w:rFonts w:cs="Arial"/>
          <w:sz w:val="22"/>
          <w:szCs w:val="22"/>
        </w:rPr>
        <w:t>3GPP TSG RAN WG1</w:t>
      </w:r>
      <w:r>
        <w:rPr>
          <w:rFonts w:eastAsiaTheme="minorEastAsia" w:cs="Arial"/>
          <w:sz w:val="22"/>
          <w:szCs w:val="22"/>
          <w:lang w:eastAsia="zh-CN"/>
        </w:rPr>
        <w:t xml:space="preserve"> </w:t>
      </w:r>
      <w:r>
        <w:rPr>
          <w:rFonts w:cs="Arial"/>
          <w:sz w:val="22"/>
          <w:szCs w:val="22"/>
        </w:rPr>
        <w:t>Meeting #1</w:t>
      </w:r>
      <w:r>
        <w:rPr>
          <w:rFonts w:eastAsia="宋体" w:cs="Arial"/>
          <w:sz w:val="22"/>
          <w:szCs w:val="22"/>
          <w:lang w:eastAsia="zh-CN"/>
        </w:rPr>
        <w:t>10</w:t>
      </w:r>
      <w:r w:rsidR="00F51FE9">
        <w:rPr>
          <w:rFonts w:eastAsia="宋体" w:cs="Arial" w:hint="eastAsia"/>
          <w:sz w:val="22"/>
          <w:szCs w:val="22"/>
          <w:lang w:eastAsia="zh-CN"/>
        </w:rPr>
        <w:t>b</w:t>
      </w:r>
      <w:r w:rsidR="008B3748">
        <w:rPr>
          <w:rFonts w:eastAsia="宋体" w:cs="Arial" w:hint="eastAsia"/>
          <w:sz w:val="22"/>
          <w:szCs w:val="22"/>
          <w:lang w:eastAsia="zh-CN"/>
        </w:rPr>
        <w:t>is-e</w:t>
      </w:r>
      <w:r>
        <w:rPr>
          <w:rFonts w:cs="Arial"/>
          <w:sz w:val="22"/>
          <w:szCs w:val="22"/>
        </w:rPr>
        <w:t xml:space="preserve">                                                                 </w:t>
      </w:r>
      <w:r>
        <w:rPr>
          <w:rFonts w:eastAsia="宋体" w:cs="Arial"/>
          <w:sz w:val="22"/>
          <w:szCs w:val="22"/>
          <w:lang w:eastAsia="zh-CN"/>
        </w:rPr>
        <w:t>R1-</w:t>
      </w:r>
      <w:r w:rsidR="008B3748">
        <w:rPr>
          <w:rFonts w:eastAsia="宋体" w:cs="Arial"/>
          <w:sz w:val="22"/>
          <w:szCs w:val="22"/>
          <w:lang w:eastAsia="zh-CN"/>
        </w:rPr>
        <w:t>2208549</w:t>
      </w:r>
    </w:p>
    <w:p w:rsidR="005A6309" w:rsidRDefault="00F51FE9">
      <w:pPr>
        <w:outlineLvl w:val="0"/>
        <w:rPr>
          <w:rFonts w:ascii="Arial" w:hAnsi="Arial" w:cs="Arial"/>
          <w:b/>
        </w:rPr>
      </w:pPr>
      <w:r w:rsidRPr="00F51FE9">
        <w:rPr>
          <w:rFonts w:ascii="Arial" w:hAnsi="Arial" w:cs="Arial"/>
          <w:b/>
          <w:bCs/>
        </w:rPr>
        <w:t>O</w:t>
      </w:r>
      <w:r>
        <w:rPr>
          <w:rFonts w:ascii="Arial" w:hAnsi="Arial" w:cs="Arial"/>
          <w:b/>
          <w:bCs/>
        </w:rPr>
        <w:t>nline, October 10th – 19th, 202</w:t>
      </w:r>
      <w:r w:rsidR="003C0FBB">
        <w:rPr>
          <w:rFonts w:ascii="Arial" w:hAnsi="Arial" w:cs="Arial"/>
          <w:b/>
          <w:bCs/>
        </w:rPr>
        <w:t>2</w:t>
      </w:r>
    </w:p>
    <w:p w:rsidR="005A6309" w:rsidRDefault="003C0FBB">
      <w:pPr>
        <w:snapToGrid w:val="0"/>
        <w:spacing w:after="0" w:line="240" w:lineRule="auto"/>
        <w:rPr>
          <w:rFonts w:ascii="Arial" w:hAnsi="Arial" w:cs="Arial"/>
          <w:b/>
        </w:rPr>
      </w:pPr>
      <w:r>
        <w:rPr>
          <w:rFonts w:ascii="Arial" w:eastAsia="MS Mincho" w:hAnsi="Arial" w:cs="Arial"/>
          <w:b/>
          <w:lang w:eastAsia="ja-JP"/>
        </w:rPr>
        <w:t xml:space="preserve">Source:              </w:t>
      </w:r>
      <w:r w:rsidR="00F51FE9">
        <w:rPr>
          <w:rFonts w:hint="eastAsia"/>
          <w:b/>
        </w:rPr>
        <w:t>Spreadtrum Communications</w:t>
      </w:r>
    </w:p>
    <w:p w:rsidR="005A6309" w:rsidRDefault="003C0FBB">
      <w:pPr>
        <w:pStyle w:val="af"/>
        <w:tabs>
          <w:tab w:val="clear" w:pos="4536"/>
        </w:tabs>
        <w:snapToGrid w:val="0"/>
        <w:rPr>
          <w:rFonts w:eastAsia="宋体" w:cs="Arial"/>
          <w:sz w:val="22"/>
          <w:szCs w:val="22"/>
          <w:lang w:eastAsia="zh-CN"/>
        </w:rPr>
      </w:pPr>
      <w:r>
        <w:rPr>
          <w:rFonts w:eastAsia="宋体" w:cs="Arial"/>
          <w:sz w:val="22"/>
          <w:szCs w:val="22"/>
          <w:lang w:eastAsia="zh-CN"/>
        </w:rPr>
        <w:t xml:space="preserve">Title:                   </w:t>
      </w:r>
      <w:r>
        <w:rPr>
          <w:rFonts w:cs="Arial"/>
          <w:sz w:val="22"/>
          <w:szCs w:val="22"/>
        </w:rPr>
        <w:t>Evaluation on AI for beam management</w:t>
      </w:r>
    </w:p>
    <w:p w:rsidR="005A6309" w:rsidRDefault="003C0FBB">
      <w:pPr>
        <w:pStyle w:val="af"/>
        <w:tabs>
          <w:tab w:val="clear" w:pos="4536"/>
        </w:tabs>
        <w:snapToGrid w:val="0"/>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9.2.3.1</w:t>
      </w:r>
    </w:p>
    <w:p w:rsidR="005A6309" w:rsidRDefault="003C0FBB">
      <w:pPr>
        <w:pStyle w:val="af"/>
        <w:tabs>
          <w:tab w:val="clear" w:pos="4536"/>
        </w:tabs>
        <w:snapToGrid w:val="0"/>
        <w:rPr>
          <w:rFonts w:eastAsia="宋体" w:cs="Arial"/>
          <w:sz w:val="22"/>
          <w:szCs w:val="22"/>
          <w:lang w:eastAsia="zh-CN"/>
        </w:rPr>
      </w:pPr>
      <w:r>
        <w:rPr>
          <w:rFonts w:eastAsia="宋体" w:cs="Arial"/>
          <w:sz w:val="22"/>
          <w:szCs w:val="22"/>
          <w:lang w:eastAsia="zh-CN"/>
        </w:rPr>
        <w:t>Document for:</w:t>
      </w:r>
      <w:bookmarkStart w:id="1" w:name="DocumentFor"/>
      <w:bookmarkEnd w:id="1"/>
      <w:r>
        <w:rPr>
          <w:rFonts w:eastAsia="宋体" w:cs="Arial"/>
          <w:sz w:val="22"/>
          <w:szCs w:val="22"/>
          <w:lang w:eastAsia="zh-CN"/>
        </w:rPr>
        <w:t xml:space="preserve">   Discussion and Decision</w:t>
      </w:r>
    </w:p>
    <w:p w:rsidR="005A6309" w:rsidRDefault="005A6309">
      <w:pPr>
        <w:pStyle w:val="af"/>
        <w:tabs>
          <w:tab w:val="clear" w:pos="4536"/>
        </w:tabs>
        <w:snapToGrid w:val="0"/>
        <w:rPr>
          <w:rFonts w:eastAsia="宋体"/>
          <w:szCs w:val="20"/>
          <w:lang w:eastAsia="zh-CN"/>
        </w:rPr>
      </w:pPr>
    </w:p>
    <w:p w:rsidR="005A6309" w:rsidRDefault="005A6309">
      <w:pPr>
        <w:pBdr>
          <w:bottom w:val="single" w:sz="4" w:space="1" w:color="auto"/>
        </w:pBdr>
        <w:tabs>
          <w:tab w:val="left" w:pos="2552"/>
        </w:tabs>
        <w:snapToGrid w:val="0"/>
        <w:spacing w:line="240" w:lineRule="auto"/>
        <w:rPr>
          <w:sz w:val="4"/>
          <w:szCs w:val="4"/>
        </w:rPr>
      </w:pP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lang w:val="en-GB"/>
        </w:rPr>
      </w:pPr>
      <w:r>
        <w:rPr>
          <w:b/>
          <w:sz w:val="28"/>
          <w:szCs w:val="28"/>
        </w:rPr>
        <w:t>Introduction</w:t>
      </w:r>
    </w:p>
    <w:p w:rsidR="00F51FE9" w:rsidRDefault="00291395" w:rsidP="007B18C8">
      <w:pPr>
        <w:rPr>
          <w:lang w:val="en-GB"/>
        </w:rPr>
      </w:pPr>
      <w:r>
        <w:rPr>
          <w:lang w:val="en-GB"/>
        </w:rPr>
        <w:t>I</w:t>
      </w:r>
      <w:r>
        <w:rPr>
          <w:rFonts w:hint="eastAsia"/>
          <w:lang w:val="en-GB"/>
        </w:rPr>
        <w:t>n</w:t>
      </w:r>
      <w:r w:rsidR="00F51FE9" w:rsidRPr="00F51FE9">
        <w:rPr>
          <w:lang w:val="en-GB"/>
        </w:rPr>
        <w:t xml:space="preserve"> RAN#94 plenary meeting [1], a new SID on Artificial Intelligence (AI)/ Machine learning (ML) was approved. </w:t>
      </w:r>
      <w:r>
        <w:rPr>
          <w:lang w:val="en-GB"/>
        </w:rPr>
        <w:t>T</w:t>
      </w:r>
      <w:r>
        <w:rPr>
          <w:rFonts w:hint="eastAsia"/>
          <w:lang w:val="en-GB"/>
        </w:rPr>
        <w:t>wo</w:t>
      </w:r>
      <w:r>
        <w:rPr>
          <w:lang w:val="en-GB"/>
        </w:rPr>
        <w:t xml:space="preserve"> </w:t>
      </w:r>
      <w:r>
        <w:rPr>
          <w:rFonts w:hint="eastAsia"/>
          <w:lang w:val="en-GB"/>
        </w:rPr>
        <w:t>cases</w:t>
      </w:r>
      <w:r>
        <w:rPr>
          <w:lang w:val="en-GB"/>
        </w:rPr>
        <w:t xml:space="preserve"> </w:t>
      </w:r>
      <w:r>
        <w:rPr>
          <w:rFonts w:hint="eastAsia"/>
          <w:lang w:val="en-GB"/>
        </w:rPr>
        <w:t>of</w:t>
      </w:r>
      <w:r>
        <w:rPr>
          <w:lang w:val="en-GB"/>
        </w:rPr>
        <w:t xml:space="preserve"> </w:t>
      </w:r>
      <w:r w:rsidR="00F51FE9" w:rsidRPr="00F51FE9">
        <w:rPr>
          <w:lang w:val="en-GB"/>
        </w:rPr>
        <w:t xml:space="preserve">AI/ ML-based beam management </w:t>
      </w:r>
      <w:r>
        <w:rPr>
          <w:rFonts w:hint="eastAsia"/>
          <w:lang w:val="en-GB"/>
        </w:rPr>
        <w:t>will</w:t>
      </w:r>
      <w:r>
        <w:rPr>
          <w:lang w:val="en-GB"/>
        </w:rPr>
        <w:t xml:space="preserve"> </w:t>
      </w:r>
      <w:r>
        <w:rPr>
          <w:rFonts w:hint="eastAsia"/>
          <w:lang w:val="en-GB"/>
        </w:rPr>
        <w:t>be</w:t>
      </w:r>
      <w:r>
        <w:rPr>
          <w:lang w:val="en-GB"/>
        </w:rPr>
        <w:t xml:space="preserve"> </w:t>
      </w:r>
      <w:r>
        <w:rPr>
          <w:rFonts w:hint="eastAsia"/>
          <w:lang w:val="en-GB"/>
        </w:rPr>
        <w:t>considered</w:t>
      </w:r>
      <w:r w:rsidR="00F51FE9" w:rsidRPr="00F51FE9">
        <w:rPr>
          <w:lang w:val="en-GB"/>
        </w:rPr>
        <w:t>: beam prediction in the spatial domain and beam prediction in the temporal domain</w:t>
      </w:r>
      <w:r>
        <w:rPr>
          <w:lang w:val="en-GB"/>
        </w:rPr>
        <w:t>. In RAN1#</w:t>
      </w:r>
      <w:r w:rsidR="00F51FE9" w:rsidRPr="00F51FE9">
        <w:rPr>
          <w:lang w:val="en-GB"/>
        </w:rPr>
        <w:t>109</w:t>
      </w:r>
      <w:r>
        <w:rPr>
          <w:rFonts w:hint="eastAsia"/>
          <w:lang w:val="en-GB"/>
        </w:rPr>
        <w:t>e</w:t>
      </w:r>
      <w:r>
        <w:rPr>
          <w:lang w:val="en-GB"/>
        </w:rPr>
        <w:t xml:space="preserve"> </w:t>
      </w:r>
      <w:r>
        <w:rPr>
          <w:rFonts w:hint="eastAsia"/>
          <w:lang w:val="en-GB"/>
        </w:rPr>
        <w:t>and</w:t>
      </w:r>
      <w:r>
        <w:rPr>
          <w:lang w:val="en-GB"/>
        </w:rPr>
        <w:t xml:space="preserve"> 110</w:t>
      </w:r>
      <w:r w:rsidR="00F51FE9" w:rsidRPr="00F51FE9">
        <w:rPr>
          <w:lang w:val="en-GB"/>
        </w:rPr>
        <w:t xml:space="preserve">, the evaluation methods and KPIs for AI/ML based beam management </w:t>
      </w:r>
      <w:r>
        <w:rPr>
          <w:rFonts w:hint="eastAsia"/>
          <w:lang w:val="en-GB"/>
        </w:rPr>
        <w:t>have</w:t>
      </w:r>
      <w:r>
        <w:rPr>
          <w:lang w:val="en-GB"/>
        </w:rPr>
        <w:t xml:space="preserve"> </w:t>
      </w:r>
      <w:r>
        <w:rPr>
          <w:rFonts w:hint="eastAsia"/>
          <w:lang w:val="en-GB"/>
        </w:rPr>
        <w:t>been</w:t>
      </w:r>
      <w:r w:rsidR="00F51FE9" w:rsidRPr="00F51FE9">
        <w:rPr>
          <w:lang w:val="en-GB"/>
        </w:rPr>
        <w:t xml:space="preserve"> discussed</w:t>
      </w:r>
      <w:r>
        <w:rPr>
          <w:lang w:val="en-GB"/>
        </w:rPr>
        <w:t xml:space="preserve"> </w:t>
      </w:r>
      <w:r>
        <w:rPr>
          <w:rFonts w:hint="eastAsia"/>
        </w:rPr>
        <w:t>[</w:t>
      </w:r>
      <w:r>
        <w:t>2</w:t>
      </w:r>
      <w:r>
        <w:rPr>
          <w:rFonts w:hint="eastAsia"/>
        </w:rPr>
        <w:t>]</w:t>
      </w:r>
      <w:r w:rsidR="00F03B4E">
        <w:t xml:space="preserve"> [3]</w:t>
      </w:r>
      <w:r w:rsidR="00F51FE9" w:rsidRPr="00F51FE9">
        <w:rPr>
          <w:lang w:val="en-GB"/>
        </w:rPr>
        <w:t xml:space="preserve">. In particular, system-level simulations were agreed as a baseline </w:t>
      </w:r>
      <w:r w:rsidR="00F03B4E">
        <w:rPr>
          <w:rFonts w:hint="eastAsia"/>
          <w:lang w:val="en-GB"/>
        </w:rPr>
        <w:t>and</w:t>
      </w:r>
      <w:r w:rsidR="00F03B4E">
        <w:rPr>
          <w:lang w:val="en-GB"/>
        </w:rPr>
        <w:t xml:space="preserve"> many basic KPIs are achieved </w:t>
      </w:r>
      <w:r w:rsidR="00F03B4E">
        <w:rPr>
          <w:rFonts w:hint="eastAsia"/>
          <w:lang w:val="en-GB"/>
        </w:rPr>
        <w:t>for</w:t>
      </w:r>
      <w:r w:rsidR="00F51FE9" w:rsidRPr="00F51FE9">
        <w:rPr>
          <w:lang w:val="en-GB"/>
        </w:rPr>
        <w:t xml:space="preserve"> the performance evaluation of </w:t>
      </w:r>
      <w:r w:rsidR="00F03B4E" w:rsidRPr="00F51FE9">
        <w:rPr>
          <w:lang w:val="en-GB"/>
        </w:rPr>
        <w:t>AI/ ML-based beam management</w:t>
      </w:r>
      <w:r w:rsidR="00F51FE9" w:rsidRPr="00F51FE9">
        <w:rPr>
          <w:lang w:val="en-GB"/>
        </w:rPr>
        <w:t xml:space="preserve">. In this article, we will provide our views on AI/ML </w:t>
      </w:r>
      <w:r w:rsidR="00F03B4E">
        <w:rPr>
          <w:lang w:val="en-GB"/>
        </w:rPr>
        <w:t>evaluation for beam management</w:t>
      </w:r>
      <w:r w:rsidR="00F51FE9" w:rsidRPr="00F51FE9">
        <w:rPr>
          <w:lang w:val="en-GB"/>
        </w:rPr>
        <w:t>, as well as further discussion of the assumptions.</w:t>
      </w:r>
    </w:p>
    <w:p w:rsidR="00F03B4E" w:rsidRPr="00331194" w:rsidRDefault="00331194" w:rsidP="00331194">
      <w:pPr>
        <w:numPr>
          <w:ilvl w:val="0"/>
          <w:numId w:val="5"/>
        </w:numPr>
        <w:tabs>
          <w:tab w:val="clear" w:pos="432"/>
        </w:tabs>
        <w:snapToGrid w:val="0"/>
        <w:spacing w:beforeLines="50" w:before="120" w:afterLines="50" w:after="120" w:line="288" w:lineRule="auto"/>
        <w:ind w:left="567" w:hanging="567"/>
        <w:outlineLvl w:val="0"/>
        <w:rPr>
          <w:b/>
          <w:sz w:val="28"/>
          <w:szCs w:val="28"/>
        </w:rPr>
      </w:pPr>
      <w:r w:rsidRPr="00331194">
        <w:rPr>
          <w:b/>
          <w:sz w:val="28"/>
          <w:szCs w:val="28"/>
        </w:rPr>
        <w:t>Evaluation methodology for beam prediction</w:t>
      </w:r>
    </w:p>
    <w:p w:rsidR="00331194" w:rsidRPr="00114F35" w:rsidRDefault="00331194" w:rsidP="007273A7">
      <w:r w:rsidRPr="00114F35">
        <w:t xml:space="preserve">For </w:t>
      </w:r>
      <w:r w:rsidRPr="00331194">
        <w:t>AI/ ML-based beam management</w:t>
      </w:r>
      <w:r w:rsidRPr="00114F35">
        <w:t xml:space="preserve">, </w:t>
      </w:r>
      <w:r>
        <w:t>i</w:t>
      </w:r>
      <w:r w:rsidRPr="0078103C">
        <w:t>n RAN1#1</w:t>
      </w:r>
      <w:r>
        <w:t>10</w:t>
      </w:r>
      <w:r w:rsidRPr="0078103C">
        <w:t xml:space="preserve">, the following </w:t>
      </w:r>
      <w:r>
        <w:t>agreement</w:t>
      </w:r>
      <w:r w:rsidRPr="0078103C">
        <w:t xml:space="preserve"> was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The relationship between Set A and Set B can be further studied</w:t>
      </w:r>
      <w:r w:rsidRPr="00114F35">
        <w:t xml:space="preserve"> </w:t>
      </w:r>
      <w:r>
        <w:t>based on the following agreement.</w:t>
      </w:r>
      <w:r w:rsidRPr="00114F35">
        <w:t xml:space="preserve"> </w:t>
      </w:r>
    </w:p>
    <w:tbl>
      <w:tblPr>
        <w:tblStyle w:val="af7"/>
        <w:tblW w:w="0" w:type="auto"/>
        <w:tblLook w:val="04A0" w:firstRow="1" w:lastRow="0" w:firstColumn="1" w:lastColumn="0" w:noHBand="0" w:noVBand="1"/>
      </w:tblPr>
      <w:tblGrid>
        <w:gridCol w:w="9350"/>
      </w:tblGrid>
      <w:tr w:rsidR="00331194" w:rsidTr="00331194">
        <w:tc>
          <w:tcPr>
            <w:tcW w:w="9350" w:type="dxa"/>
          </w:tcPr>
          <w:p w:rsidR="00331194" w:rsidRPr="00E347F6" w:rsidRDefault="00331194" w:rsidP="00331194">
            <w:pPr>
              <w:rPr>
                <w:rFonts w:ascii="Times" w:eastAsia="Batang" w:hAnsi="Times"/>
                <w:highlight w:val="green"/>
                <w:lang w:val="en-GB" w:eastAsia="x-none"/>
              </w:rPr>
            </w:pPr>
            <w:r w:rsidRPr="00E347F6">
              <w:rPr>
                <w:rFonts w:ascii="Times" w:eastAsia="Batang" w:hAnsi="Times"/>
                <w:highlight w:val="green"/>
                <w:lang w:val="en-GB" w:eastAsia="x-none"/>
              </w:rPr>
              <w:t>Agreement</w:t>
            </w:r>
          </w:p>
          <w:p w:rsidR="00331194" w:rsidRPr="00047BF4" w:rsidRDefault="00331194" w:rsidP="00331194">
            <w:pPr>
              <w:spacing w:after="0"/>
              <w:rPr>
                <w:rFonts w:ascii="Times" w:eastAsia="Batang" w:hAnsi="Times"/>
                <w:szCs w:val="24"/>
                <w:lang w:val="en-GB"/>
              </w:rPr>
            </w:pPr>
            <w:r w:rsidRPr="00A726C2">
              <w:rPr>
                <w:rFonts w:ascii="Times" w:eastAsia="Batang" w:hAnsi="Times"/>
                <w:szCs w:val="24"/>
                <w:lang w:val="en-GB"/>
              </w:rPr>
              <w:t>For the sub use case BM-Case1, support the following alternatives for further study</w:t>
            </w:r>
            <w:r w:rsidRPr="00047BF4">
              <w:rPr>
                <w:rFonts w:ascii="Times" w:eastAsia="Batang" w:hAnsi="Times"/>
                <w:szCs w:val="24"/>
                <w:lang w:val="en-GB"/>
              </w:rPr>
              <w:t>:</w:t>
            </w:r>
          </w:p>
          <w:p w:rsidR="00331194" w:rsidRPr="00047BF4" w:rsidRDefault="00331194" w:rsidP="00331194">
            <w:pPr>
              <w:widowControl w:val="0"/>
              <w:numPr>
                <w:ilvl w:val="0"/>
                <w:numId w:val="14"/>
              </w:numPr>
              <w:overflowPunct w:val="0"/>
              <w:spacing w:after="180" w:line="240" w:lineRule="auto"/>
              <w:contextualSpacing/>
              <w:textAlignment w:val="baseline"/>
              <w:rPr>
                <w:szCs w:val="20"/>
                <w:lang w:val="en-GB" w:eastAsia="ja-JP"/>
              </w:rPr>
            </w:pPr>
            <w:r w:rsidRPr="00047BF4">
              <w:rPr>
                <w:szCs w:val="20"/>
                <w:lang w:val="en-GB" w:eastAsia="ja-JP"/>
              </w:rPr>
              <w:t xml:space="preserve">Alt.1: </w:t>
            </w:r>
            <w:r w:rsidRPr="00A726C2">
              <w:rPr>
                <w:szCs w:val="20"/>
                <w:lang w:val="en-GB" w:eastAsia="ja-JP"/>
              </w:rPr>
              <w:t>Set A and Set B are different (Set B is NOT a subset of Set A)</w:t>
            </w:r>
          </w:p>
          <w:p w:rsidR="00331194" w:rsidRPr="00047BF4" w:rsidRDefault="00331194" w:rsidP="00331194">
            <w:pPr>
              <w:widowControl w:val="0"/>
              <w:numPr>
                <w:ilvl w:val="0"/>
                <w:numId w:val="14"/>
              </w:numPr>
              <w:overflowPunct w:val="0"/>
              <w:spacing w:after="180" w:line="240" w:lineRule="auto"/>
              <w:contextualSpacing/>
              <w:textAlignment w:val="baseline"/>
              <w:rPr>
                <w:szCs w:val="20"/>
                <w:lang w:val="en-GB" w:eastAsia="ja-JP"/>
              </w:rPr>
            </w:pPr>
            <w:r w:rsidRPr="00047BF4">
              <w:rPr>
                <w:szCs w:val="20"/>
                <w:lang w:val="en-GB" w:eastAsia="ja-JP"/>
              </w:rPr>
              <w:t xml:space="preserve">Alt.2: </w:t>
            </w:r>
            <w:r w:rsidRPr="00A726C2">
              <w:rPr>
                <w:szCs w:val="20"/>
                <w:lang w:val="en-GB" w:eastAsia="ja-JP"/>
              </w:rPr>
              <w:t>Set B is a subset of Set A</w:t>
            </w:r>
          </w:p>
          <w:p w:rsidR="00331194" w:rsidRPr="00047BF4" w:rsidRDefault="00331194" w:rsidP="00331194">
            <w:pPr>
              <w:widowControl w:val="0"/>
              <w:numPr>
                <w:ilvl w:val="0"/>
                <w:numId w:val="14"/>
              </w:numPr>
              <w:overflowPunct w:val="0"/>
              <w:spacing w:after="180" w:line="240" w:lineRule="auto"/>
              <w:contextualSpacing/>
              <w:textAlignment w:val="baseline"/>
              <w:rPr>
                <w:szCs w:val="20"/>
                <w:lang w:val="en-GB" w:eastAsia="ja-JP"/>
              </w:rPr>
            </w:pPr>
            <w:r w:rsidRPr="00047BF4">
              <w:rPr>
                <w:szCs w:val="20"/>
                <w:lang w:val="en-GB" w:eastAsia="ja-JP"/>
              </w:rPr>
              <w:t>Note1: Set A is for DL beam prediction and Set B is for DL beam measurement.</w:t>
            </w:r>
          </w:p>
          <w:p w:rsidR="00331194" w:rsidRPr="00331194" w:rsidRDefault="00331194" w:rsidP="00331194">
            <w:pPr>
              <w:widowControl w:val="0"/>
              <w:numPr>
                <w:ilvl w:val="0"/>
                <w:numId w:val="14"/>
              </w:numPr>
              <w:overflowPunct w:val="0"/>
              <w:spacing w:after="180" w:line="240" w:lineRule="auto"/>
              <w:contextualSpacing/>
              <w:textAlignment w:val="baseline"/>
              <w:rPr>
                <w:sz w:val="20"/>
                <w:szCs w:val="20"/>
                <w:lang w:val="en-GB" w:eastAsia="ja-JP"/>
              </w:rPr>
            </w:pPr>
            <w:r w:rsidRPr="00047BF4">
              <w:rPr>
                <w:szCs w:val="20"/>
                <w:lang w:val="en-GB" w:eastAsia="ja-JP"/>
              </w:rPr>
              <w:t xml:space="preserve">Note2: </w:t>
            </w:r>
            <w:r w:rsidRPr="00A726C2">
              <w:rPr>
                <w:szCs w:val="20"/>
                <w:lang w:val="en-GB" w:eastAsia="ja-JP"/>
              </w:rPr>
              <w:t>The beam patterns of</w:t>
            </w:r>
            <w:r w:rsidRPr="00047BF4">
              <w:rPr>
                <w:szCs w:val="20"/>
                <w:lang w:val="en-GB" w:eastAsia="ja-JP"/>
              </w:rPr>
              <w:t xml:space="preserve"> Set A and Set B can be clarified by the companies.</w:t>
            </w:r>
          </w:p>
          <w:p w:rsidR="00331194" w:rsidRPr="00E347F6" w:rsidRDefault="00331194" w:rsidP="00331194">
            <w:pPr>
              <w:rPr>
                <w:rFonts w:ascii="Times" w:eastAsia="Batang" w:hAnsi="Times"/>
                <w:highlight w:val="green"/>
                <w:lang w:val="en-GB" w:eastAsia="x-none"/>
              </w:rPr>
            </w:pPr>
            <w:r w:rsidRPr="00E347F6">
              <w:rPr>
                <w:rFonts w:ascii="Times" w:eastAsia="Batang" w:hAnsi="Times"/>
                <w:highlight w:val="green"/>
                <w:lang w:val="en-GB" w:eastAsia="x-none"/>
              </w:rPr>
              <w:t>Agreement</w:t>
            </w:r>
          </w:p>
          <w:p w:rsidR="00331194" w:rsidRPr="00047BF4" w:rsidRDefault="00331194" w:rsidP="00331194">
            <w:pPr>
              <w:spacing w:after="0"/>
              <w:rPr>
                <w:rFonts w:ascii="Times" w:eastAsia="Batang" w:hAnsi="Times"/>
                <w:lang w:val="en-GB"/>
              </w:rPr>
            </w:pPr>
            <w:r w:rsidRPr="0078103C">
              <w:rPr>
                <w:rFonts w:ascii="Times" w:eastAsia="Batang" w:hAnsi="Times"/>
                <w:lang w:val="en-GB"/>
              </w:rPr>
              <w:t>For the sub use case BM-Case2, further study the following alternatives</w:t>
            </w:r>
            <w:r w:rsidRPr="00047BF4">
              <w:rPr>
                <w:rFonts w:ascii="Times" w:eastAsia="Batang" w:hAnsi="Times"/>
                <w:lang w:val="en-GB"/>
              </w:rPr>
              <w:t>:</w:t>
            </w:r>
          </w:p>
          <w:p w:rsidR="00331194" w:rsidRPr="00047BF4" w:rsidRDefault="00331194" w:rsidP="00331194">
            <w:pPr>
              <w:widowControl w:val="0"/>
              <w:numPr>
                <w:ilvl w:val="0"/>
                <w:numId w:val="15"/>
              </w:numPr>
              <w:overflowPunct w:val="0"/>
              <w:spacing w:after="180" w:line="240" w:lineRule="auto"/>
              <w:contextualSpacing/>
              <w:textAlignment w:val="baseline"/>
              <w:rPr>
                <w:lang w:val="en-GB" w:eastAsia="ja-JP"/>
              </w:rPr>
            </w:pPr>
            <w:r w:rsidRPr="00047BF4">
              <w:rPr>
                <w:lang w:val="en-GB" w:eastAsia="ja-JP"/>
              </w:rPr>
              <w:t xml:space="preserve">Alt.1: </w:t>
            </w:r>
            <w:r w:rsidRPr="0078103C">
              <w:rPr>
                <w:lang w:val="en-GB" w:eastAsia="ja-JP"/>
              </w:rPr>
              <w:t>Set A and Set B are different (Set B is NOT a subset of Set A)</w:t>
            </w:r>
          </w:p>
          <w:p w:rsidR="00331194" w:rsidRPr="00047BF4" w:rsidRDefault="00331194" w:rsidP="00331194">
            <w:pPr>
              <w:widowControl w:val="0"/>
              <w:numPr>
                <w:ilvl w:val="0"/>
                <w:numId w:val="15"/>
              </w:numPr>
              <w:overflowPunct w:val="0"/>
              <w:spacing w:after="180" w:line="240" w:lineRule="auto"/>
              <w:contextualSpacing/>
              <w:textAlignment w:val="baseline"/>
              <w:rPr>
                <w:lang w:val="en-GB" w:eastAsia="ja-JP"/>
              </w:rPr>
            </w:pPr>
            <w:r w:rsidRPr="00047BF4">
              <w:rPr>
                <w:lang w:val="en-GB" w:eastAsia="ja-JP"/>
              </w:rPr>
              <w:t xml:space="preserve">Alt.2: </w:t>
            </w:r>
            <w:r w:rsidRPr="0078103C">
              <w:rPr>
                <w:lang w:val="en-GB" w:eastAsia="ja-JP"/>
              </w:rPr>
              <w:t>Set B is a subset of Set A (Set A and Set B are not the same)</w:t>
            </w:r>
          </w:p>
          <w:p w:rsidR="00331194" w:rsidRPr="00047BF4" w:rsidRDefault="00331194" w:rsidP="00331194">
            <w:pPr>
              <w:widowControl w:val="0"/>
              <w:numPr>
                <w:ilvl w:val="0"/>
                <w:numId w:val="15"/>
              </w:numPr>
              <w:overflowPunct w:val="0"/>
              <w:spacing w:after="180" w:line="240" w:lineRule="auto"/>
              <w:contextualSpacing/>
              <w:textAlignment w:val="baseline"/>
              <w:rPr>
                <w:lang w:val="en-GB" w:eastAsia="ja-JP"/>
              </w:rPr>
            </w:pPr>
            <w:r w:rsidRPr="00047BF4">
              <w:rPr>
                <w:lang w:val="en-GB" w:eastAsia="ja-JP"/>
              </w:rPr>
              <w:t>Alt.3: Set A and Set B are the same</w:t>
            </w:r>
          </w:p>
          <w:p w:rsidR="00331194" w:rsidRPr="00907B2E" w:rsidRDefault="00331194" w:rsidP="00331194">
            <w:pPr>
              <w:widowControl w:val="0"/>
              <w:overflowPunct w:val="0"/>
              <w:spacing w:after="180" w:line="240" w:lineRule="auto"/>
              <w:contextualSpacing/>
              <w:textAlignment w:val="baseline"/>
              <w:rPr>
                <w:sz w:val="20"/>
                <w:szCs w:val="20"/>
                <w:lang w:val="en-GB" w:eastAsia="ja-JP"/>
              </w:rPr>
            </w:pPr>
            <w:r w:rsidRPr="00047BF4">
              <w:rPr>
                <w:lang w:val="en-GB" w:eastAsia="ja-JP"/>
              </w:rPr>
              <w:t xml:space="preserve">Note1: </w:t>
            </w:r>
            <w:r w:rsidRPr="0078103C">
              <w:rPr>
                <w:lang w:val="en-GB" w:eastAsia="ja-JP"/>
              </w:rPr>
              <w:t>The beam pattern of Set A and Set B can be clarified by the companies</w:t>
            </w:r>
            <w:r w:rsidRPr="00047BF4">
              <w:rPr>
                <w:lang w:val="en-GB" w:eastAsia="ja-JP"/>
              </w:rPr>
              <w:t>.</w:t>
            </w:r>
          </w:p>
        </w:tc>
      </w:tr>
    </w:tbl>
    <w:p w:rsidR="003B5981" w:rsidRPr="00331194" w:rsidRDefault="00331194" w:rsidP="007273A7">
      <w:r w:rsidRPr="00331194">
        <w:t>Although the agreement</w:t>
      </w:r>
      <w:r w:rsidR="003B5981">
        <w:t>s provide</w:t>
      </w:r>
      <w:r w:rsidRPr="00331194">
        <w:t xml:space="preserve"> a variety of set</w:t>
      </w:r>
      <w:r w:rsidR="008B3748">
        <w:t xml:space="preserve"> </w:t>
      </w:r>
      <w:r w:rsidRPr="00331194">
        <w:t xml:space="preserve">A/B options for </w:t>
      </w:r>
      <w:r w:rsidR="003B5981" w:rsidRPr="00A726C2">
        <w:rPr>
          <w:rFonts w:ascii="Times" w:eastAsia="Batang" w:hAnsi="Times"/>
          <w:szCs w:val="24"/>
          <w:lang w:val="en-GB"/>
        </w:rPr>
        <w:t>BM-Case1</w:t>
      </w:r>
      <w:r w:rsidRPr="00331194">
        <w:t xml:space="preserve"> and </w:t>
      </w:r>
      <w:r w:rsidR="003B5981" w:rsidRPr="00A726C2">
        <w:rPr>
          <w:rFonts w:ascii="Times" w:eastAsia="Batang" w:hAnsi="Times"/>
          <w:szCs w:val="24"/>
          <w:lang w:val="en-GB"/>
        </w:rPr>
        <w:t>BM-Case</w:t>
      </w:r>
      <w:r w:rsidR="003B5981">
        <w:rPr>
          <w:rFonts w:ascii="Times" w:eastAsia="Batang" w:hAnsi="Times"/>
          <w:szCs w:val="24"/>
          <w:lang w:val="en-GB"/>
        </w:rPr>
        <w:t>2</w:t>
      </w:r>
      <w:r w:rsidRPr="00331194">
        <w:t xml:space="preserve">, the number of beams to be used for each company's </w:t>
      </w:r>
      <w:r w:rsidR="003B5981">
        <w:t>simulation</w:t>
      </w:r>
      <w:r w:rsidRPr="00331194">
        <w:t xml:space="preserve"> remains unclear. For the beam training stage, more beams are usually used to bring better learning effect, but it will also bring greater resource consumption and more complex training process. </w:t>
      </w:r>
      <w:r w:rsidR="003B5981" w:rsidRPr="003B5981">
        <w:t xml:space="preserve">However, when different companies make inferences based on different training models, it is difficult to align the simulation results among companies due to the inconsistent number of the input and output beams of the model. Therefore, unifying the number of beams contained in </w:t>
      </w:r>
      <w:r w:rsidR="003B5981">
        <w:t>set</w:t>
      </w:r>
      <w:r w:rsidR="003B5981" w:rsidRPr="003B5981">
        <w:t xml:space="preserve"> A and set</w:t>
      </w:r>
      <w:r w:rsidR="003B5981">
        <w:t xml:space="preserve"> </w:t>
      </w:r>
      <w:r w:rsidR="003B5981" w:rsidRPr="003B5981">
        <w:t xml:space="preserve">B is </w:t>
      </w:r>
      <w:r w:rsidR="003B5981">
        <w:t>important</w:t>
      </w:r>
      <w:r w:rsidR="003B5981" w:rsidRPr="003B5981">
        <w:t xml:space="preserve"> </w:t>
      </w:r>
      <w:r w:rsidR="003B5981">
        <w:t>for</w:t>
      </w:r>
      <w:r w:rsidR="003B5981" w:rsidRPr="003B5981">
        <w:t xml:space="preserve"> </w:t>
      </w:r>
      <w:r w:rsidR="003B5981">
        <w:t xml:space="preserve">evaluating </w:t>
      </w:r>
      <w:r w:rsidR="003B5981" w:rsidRPr="003B5981">
        <w:t>the simulation results</w:t>
      </w:r>
      <w:r w:rsidR="003B5981">
        <w:t>.</w:t>
      </w:r>
    </w:p>
    <w:p w:rsidR="003B5981" w:rsidRPr="00907B2E" w:rsidRDefault="003B5981" w:rsidP="003B5981">
      <w:pPr>
        <w:rPr>
          <w:b/>
          <w:i/>
        </w:rPr>
      </w:pPr>
      <w:bookmarkStart w:id="2" w:name="_Ref111205007"/>
      <w:bookmarkStart w:id="3" w:name="_Ref111199102"/>
      <w:bookmarkStart w:id="4" w:name="_Ref111205102"/>
      <w:r w:rsidRPr="00907B2E">
        <w:rPr>
          <w:b/>
          <w:i/>
        </w:rPr>
        <w:lastRenderedPageBreak/>
        <w:t>Proposal</w:t>
      </w:r>
      <w:r>
        <w:rPr>
          <w:b/>
          <w:i/>
        </w:rPr>
        <w:t xml:space="preserve"> 1</w:t>
      </w:r>
      <w:r w:rsidRPr="00907B2E">
        <w:rPr>
          <w:b/>
          <w:i/>
        </w:rPr>
        <w:t xml:space="preserve">: For </w:t>
      </w:r>
      <w:r>
        <w:rPr>
          <w:b/>
          <w:i/>
        </w:rPr>
        <w:t>both</w:t>
      </w:r>
      <w:r w:rsidRPr="00907B2E">
        <w:rPr>
          <w:b/>
          <w:i/>
        </w:rPr>
        <w:t xml:space="preserve"> BM-Case</w:t>
      </w:r>
      <w:r>
        <w:rPr>
          <w:b/>
          <w:i/>
        </w:rPr>
        <w:t xml:space="preserve">1 and </w:t>
      </w:r>
      <w:r w:rsidRPr="00907B2E">
        <w:rPr>
          <w:b/>
          <w:i/>
        </w:rPr>
        <w:t>BM-Case</w:t>
      </w:r>
      <w:r>
        <w:rPr>
          <w:b/>
          <w:i/>
        </w:rPr>
        <w:t xml:space="preserve">2, </w:t>
      </w:r>
      <w:r w:rsidRPr="003B5981">
        <w:rPr>
          <w:b/>
          <w:i/>
        </w:rPr>
        <w:t>unifying the number of beams contained in set A and set B</w:t>
      </w:r>
      <w:r>
        <w:rPr>
          <w:b/>
          <w:i/>
        </w:rPr>
        <w:t xml:space="preserve"> should be considered</w:t>
      </w:r>
      <w:r w:rsidRPr="00907B2E">
        <w:rPr>
          <w:b/>
          <w:i/>
          <w:sz w:val="20"/>
          <w:szCs w:val="20"/>
          <w:lang w:val="en-GB" w:eastAsia="ja-JP"/>
        </w:rPr>
        <w:t>.</w:t>
      </w:r>
    </w:p>
    <w:bookmarkEnd w:id="2"/>
    <w:bookmarkEnd w:id="3"/>
    <w:bookmarkEnd w:id="4"/>
    <w:p w:rsidR="00F03B4E" w:rsidRPr="00AC1221" w:rsidRDefault="00F03B4E" w:rsidP="00F03B4E">
      <w:pPr>
        <w:rPr>
          <w:b/>
          <w:bCs/>
          <w:u w:val="single"/>
        </w:rPr>
      </w:pPr>
      <w:r w:rsidRPr="00AC1221">
        <w:rPr>
          <w:b/>
          <w:bCs/>
          <w:u w:val="single"/>
        </w:rPr>
        <w:t>Beam prediction accuracy related KPIs</w:t>
      </w:r>
    </w:p>
    <w:p w:rsidR="00BB4986" w:rsidRDefault="00BB4986" w:rsidP="00BB4986">
      <w:pPr>
        <w:rPr>
          <w:color w:val="000000" w:themeColor="text1"/>
        </w:rPr>
      </w:pPr>
      <w:r>
        <w:rPr>
          <w:rFonts w:hint="eastAsia"/>
          <w:color w:val="000000" w:themeColor="text1"/>
        </w:rPr>
        <w:t>I</w:t>
      </w:r>
      <w:r>
        <w:rPr>
          <w:color w:val="000000" w:themeColor="text1"/>
        </w:rPr>
        <w:t xml:space="preserve">n addition, for the beam prediction accuracy point, there are two options were agreed in </w:t>
      </w:r>
      <w:r w:rsidRPr="0078103C">
        <w:t>RAN1#1</w:t>
      </w:r>
      <w:r>
        <w:t>10</w:t>
      </w:r>
      <w:r>
        <w:rPr>
          <w:color w:val="000000" w:themeColor="text1"/>
        </w:rPr>
        <w:t>.</w:t>
      </w:r>
    </w:p>
    <w:tbl>
      <w:tblPr>
        <w:tblStyle w:val="af7"/>
        <w:tblW w:w="0" w:type="auto"/>
        <w:tblLook w:val="04A0" w:firstRow="1" w:lastRow="0" w:firstColumn="1" w:lastColumn="0" w:noHBand="0" w:noVBand="1"/>
      </w:tblPr>
      <w:tblGrid>
        <w:gridCol w:w="9307"/>
      </w:tblGrid>
      <w:tr w:rsidR="00BB4986" w:rsidTr="00706B38">
        <w:tc>
          <w:tcPr>
            <w:tcW w:w="9307" w:type="dxa"/>
          </w:tcPr>
          <w:p w:rsidR="00BB4986" w:rsidRPr="00A10CF9" w:rsidRDefault="00BB4986" w:rsidP="00706B38">
            <w:pPr>
              <w:shd w:val="clear" w:color="auto" w:fill="FFFFFF"/>
              <w:rPr>
                <w:rFonts w:eastAsia="Microsoft YaHei UI"/>
                <w:color w:val="000000"/>
                <w:szCs w:val="20"/>
                <w:highlight w:val="green"/>
              </w:rPr>
            </w:pPr>
            <w:r w:rsidRPr="00A10CF9">
              <w:rPr>
                <w:rFonts w:eastAsia="Microsoft YaHei UI"/>
                <w:color w:val="000000"/>
                <w:szCs w:val="20"/>
                <w:highlight w:val="green"/>
              </w:rPr>
              <w:t>Agreement</w:t>
            </w:r>
          </w:p>
          <w:p w:rsidR="00BB4986" w:rsidRPr="0058633A" w:rsidRDefault="00BB4986" w:rsidP="00BB4986">
            <w:pPr>
              <w:pStyle w:val="aff1"/>
              <w:widowControl w:val="0"/>
              <w:numPr>
                <w:ilvl w:val="0"/>
                <w:numId w:val="17"/>
              </w:numPr>
              <w:spacing w:after="0" w:line="240" w:lineRule="auto"/>
              <w:ind w:firstLineChars="0"/>
              <w:contextualSpacing/>
            </w:pPr>
            <w:r w:rsidRPr="0058633A">
              <w:t>To evaluate the performance of AI/ML in beam management, further study the following KPI options:</w:t>
            </w:r>
          </w:p>
          <w:p w:rsidR="00BB4986" w:rsidRPr="0058633A" w:rsidRDefault="00BB4986" w:rsidP="00BB4986">
            <w:pPr>
              <w:pStyle w:val="aff1"/>
              <w:widowControl w:val="0"/>
              <w:numPr>
                <w:ilvl w:val="1"/>
                <w:numId w:val="17"/>
              </w:numPr>
              <w:spacing w:after="0" w:line="240" w:lineRule="auto"/>
              <w:ind w:firstLineChars="0"/>
              <w:contextualSpacing/>
            </w:pPr>
            <w:r w:rsidRPr="0058633A">
              <w:t>Beam prediction accuracy related KPIs, may include the following options:</w:t>
            </w:r>
          </w:p>
          <w:p w:rsidR="00BB4986" w:rsidRPr="0058633A" w:rsidRDefault="00BB4986" w:rsidP="00BB4986">
            <w:pPr>
              <w:pStyle w:val="aff1"/>
              <w:widowControl w:val="0"/>
              <w:numPr>
                <w:ilvl w:val="2"/>
                <w:numId w:val="17"/>
              </w:numPr>
              <w:spacing w:after="0" w:line="240" w:lineRule="auto"/>
              <w:ind w:firstLineChars="0"/>
              <w:contextualSpacing/>
            </w:pPr>
            <w:r w:rsidRPr="00587139">
              <w:t>Average L1-RSRP difference</w:t>
            </w:r>
            <w:r w:rsidRPr="0058633A">
              <w:t xml:space="preserve"> of Top-1 predicted beam</w:t>
            </w:r>
          </w:p>
          <w:p w:rsidR="00BB4986" w:rsidRPr="0058633A" w:rsidRDefault="00BB4986" w:rsidP="00BB4986">
            <w:pPr>
              <w:pStyle w:val="aff1"/>
              <w:widowControl w:val="0"/>
              <w:numPr>
                <w:ilvl w:val="2"/>
                <w:numId w:val="17"/>
              </w:numPr>
              <w:spacing w:after="0" w:line="240" w:lineRule="auto"/>
              <w:ind w:firstLineChars="0"/>
              <w:contextualSpacing/>
            </w:pPr>
            <w:r w:rsidRPr="00587139">
              <w:t>Beam prediction accuracy (%)</w:t>
            </w:r>
            <w:r w:rsidRPr="0058633A">
              <w:t xml:space="preserve"> for Top-1 and/or Top-K beams, FFS the definition:</w:t>
            </w:r>
          </w:p>
          <w:p w:rsidR="00BB4986" w:rsidRPr="0058633A" w:rsidRDefault="00BB4986" w:rsidP="00BB4986">
            <w:pPr>
              <w:pStyle w:val="aff1"/>
              <w:widowControl w:val="0"/>
              <w:numPr>
                <w:ilvl w:val="3"/>
                <w:numId w:val="17"/>
              </w:numPr>
              <w:spacing w:after="0" w:line="240" w:lineRule="auto"/>
              <w:ind w:firstLineChars="0"/>
              <w:contextualSpacing/>
            </w:pPr>
            <w:r w:rsidRPr="0058633A">
              <w:t xml:space="preserve">Option 1: The beam prediction accuracy (%) is the percentage of “the Top-1 predicted beam is one of the Top-K </w:t>
            </w:r>
            <w:r w:rsidRPr="0058633A">
              <w:rPr>
                <w:lang w:eastAsia="ko-KR"/>
              </w:rPr>
              <w:t xml:space="preserve">genie-aided </w:t>
            </w:r>
            <w:r w:rsidRPr="0058633A">
              <w:t>beams”</w:t>
            </w:r>
          </w:p>
          <w:p w:rsidR="00BB4986" w:rsidRPr="0058633A" w:rsidRDefault="00BB4986" w:rsidP="00BB4986">
            <w:pPr>
              <w:pStyle w:val="aff1"/>
              <w:widowControl w:val="0"/>
              <w:numPr>
                <w:ilvl w:val="3"/>
                <w:numId w:val="17"/>
              </w:numPr>
              <w:spacing w:after="0" w:line="240" w:lineRule="auto"/>
              <w:ind w:firstLineChars="0"/>
              <w:contextualSpacing/>
            </w:pPr>
            <w:r w:rsidRPr="00587139">
              <w:t>Option 2:</w:t>
            </w:r>
            <w:r w:rsidRPr="0058633A">
              <w:t xml:space="preserve"> The beam prediction accuracy (%) is the percentage of “the Top-1 genie-aided beam is one of the Top-K predicted beams”</w:t>
            </w:r>
          </w:p>
          <w:p w:rsidR="00BB4986" w:rsidRPr="0058633A" w:rsidRDefault="00BB4986" w:rsidP="00706B38">
            <w:pPr>
              <w:rPr>
                <w:color w:val="000000" w:themeColor="text1"/>
              </w:rPr>
            </w:pPr>
            <w:r w:rsidRPr="0058633A">
              <w:rPr>
                <w:color w:val="000000" w:themeColor="text1"/>
              </w:rPr>
              <w:t>……</w:t>
            </w:r>
          </w:p>
        </w:tc>
      </w:tr>
    </w:tbl>
    <w:p w:rsidR="00BB4986" w:rsidRPr="00820B91" w:rsidRDefault="003E1E60" w:rsidP="007273A7">
      <w:pPr>
        <w:spacing w:before="120"/>
        <w:rPr>
          <w:color w:val="000000" w:themeColor="text1"/>
        </w:rPr>
      </w:pPr>
      <w:r>
        <w:t>When the trained</w:t>
      </w:r>
      <w:r w:rsidRPr="00613E77">
        <w:t xml:space="preserve"> AI/ML model is used for inference, the gNB </w:t>
      </w:r>
      <w:r>
        <w:t xml:space="preserve">will </w:t>
      </w:r>
      <w:r w:rsidRPr="00613E77">
        <w:t xml:space="preserve">sweep </w:t>
      </w:r>
      <w:r>
        <w:t xml:space="preserve">the </w:t>
      </w:r>
      <w:r w:rsidRPr="008C5137">
        <w:t>CSI-RS</w:t>
      </w:r>
      <w:r>
        <w:t>/SSB</w:t>
      </w:r>
      <w:r w:rsidRPr="00613E77">
        <w:t xml:space="preserve"> beams </w:t>
      </w:r>
      <w:r>
        <w:t>according to beam pattern of set B</w:t>
      </w:r>
      <w:r w:rsidRPr="00613E77">
        <w:t xml:space="preserve">, </w:t>
      </w:r>
      <w:r>
        <w:t xml:space="preserve">and </w:t>
      </w:r>
      <w:r w:rsidRPr="00613E77">
        <w:t xml:space="preserve">the </w:t>
      </w:r>
      <w:r>
        <w:t xml:space="preserve">UE will measure the reference resources to obtain the corresponding L1-RSRPs.Then these measurement results will be used as model input for inferring the Top-K beams. Finally, </w:t>
      </w:r>
      <w:r w:rsidRPr="008C5137">
        <w:t>beam sweep</w:t>
      </w:r>
      <w:r>
        <w:t>ing</w:t>
      </w:r>
      <w:r w:rsidRPr="008C5137">
        <w:t xml:space="preserve"> based on the</w:t>
      </w:r>
      <w:r>
        <w:t xml:space="preserve"> inferred Top-K beams will be carried out as the legacy method, and the optimal beam of the Top-K beams will be chose for reporting. </w:t>
      </w:r>
      <w:r w:rsidRPr="0058633A">
        <w:t>To evaluate the performance of AI/ML in beam management</w:t>
      </w:r>
      <w:r w:rsidR="00BB4986" w:rsidRPr="00820B91">
        <w:rPr>
          <w:color w:val="000000" w:themeColor="text1"/>
        </w:rPr>
        <w:t xml:space="preserve">, </w:t>
      </w:r>
      <w:r>
        <w:rPr>
          <w:color w:val="000000" w:themeColor="text1"/>
        </w:rPr>
        <w:t>as</w:t>
      </w:r>
      <w:r w:rsidRPr="003E1E60">
        <w:rPr>
          <w:color w:val="000000" w:themeColor="text1"/>
        </w:rPr>
        <w:t xml:space="preserve"> long as the </w:t>
      </w:r>
      <w:r w:rsidRPr="0058633A">
        <w:t>Top-1 genie-aided</w:t>
      </w:r>
      <w:r w:rsidRPr="003E1E60">
        <w:rPr>
          <w:color w:val="000000" w:themeColor="text1"/>
        </w:rPr>
        <w:t xml:space="preserve"> </w:t>
      </w:r>
      <w:r>
        <w:rPr>
          <w:color w:val="000000" w:themeColor="text1"/>
        </w:rPr>
        <w:t>is included</w:t>
      </w:r>
      <w:r w:rsidRPr="003E1E60">
        <w:rPr>
          <w:color w:val="000000" w:themeColor="text1"/>
        </w:rPr>
        <w:t xml:space="preserve"> in the </w:t>
      </w:r>
      <w:r w:rsidRPr="0058633A">
        <w:t>Top-K predicted beams</w:t>
      </w:r>
      <w:r w:rsidRPr="003E1E60">
        <w:rPr>
          <w:color w:val="000000" w:themeColor="text1"/>
        </w:rPr>
        <w:t xml:space="preserve">, then </w:t>
      </w:r>
      <w:r>
        <w:rPr>
          <w:color w:val="000000" w:themeColor="text1"/>
        </w:rPr>
        <w:t>legacy</w:t>
      </w:r>
      <w:r w:rsidRPr="003E1E60">
        <w:rPr>
          <w:color w:val="000000" w:themeColor="text1"/>
        </w:rPr>
        <w:t xml:space="preserve"> method </w:t>
      </w:r>
      <w:r w:rsidR="00B267D4">
        <w:rPr>
          <w:color w:val="000000" w:themeColor="text1"/>
        </w:rPr>
        <w:t>is sure</w:t>
      </w:r>
      <w:r w:rsidRPr="003E1E60">
        <w:rPr>
          <w:color w:val="000000" w:themeColor="text1"/>
        </w:rPr>
        <w:t xml:space="preserve"> to select the optimal beam</w:t>
      </w:r>
      <w:r w:rsidR="00B267D4">
        <w:rPr>
          <w:color w:val="000000" w:themeColor="text1"/>
        </w:rPr>
        <w:t>. So we prefer Option 2</w:t>
      </w:r>
      <w:r w:rsidR="00BB4986" w:rsidRPr="00820B91">
        <w:rPr>
          <w:color w:val="000000" w:themeColor="text1"/>
        </w:rPr>
        <w:t xml:space="preserve">. Therefore, </w:t>
      </w:r>
      <w:r w:rsidR="00B267D4">
        <w:rPr>
          <w:color w:val="000000" w:themeColor="text1"/>
        </w:rPr>
        <w:t xml:space="preserve">we have the </w:t>
      </w:r>
      <w:r w:rsidR="00BB4986" w:rsidRPr="00820B91">
        <w:rPr>
          <w:color w:val="000000" w:themeColor="text1"/>
        </w:rPr>
        <w:t>following proposal:</w:t>
      </w:r>
    </w:p>
    <w:p w:rsidR="00F03B4E" w:rsidRDefault="00BB4986" w:rsidP="00B267D4">
      <w:pPr>
        <w:rPr>
          <w:b/>
          <w:i/>
          <w:color w:val="000000" w:themeColor="text1"/>
        </w:rPr>
      </w:pPr>
      <w:bookmarkStart w:id="5" w:name="_Ref111192795"/>
      <w:r w:rsidRPr="00820B91">
        <w:rPr>
          <w:b/>
          <w:i/>
          <w:color w:val="000000" w:themeColor="text1"/>
        </w:rPr>
        <w:t xml:space="preserve">Proposal </w:t>
      </w:r>
      <w:r w:rsidR="00982C63">
        <w:rPr>
          <w:b/>
          <w:i/>
          <w:color w:val="000000" w:themeColor="text1"/>
        </w:rPr>
        <w:t>2</w:t>
      </w:r>
      <w:r w:rsidRPr="00820B91">
        <w:rPr>
          <w:rFonts w:hint="eastAsia"/>
          <w:b/>
          <w:i/>
          <w:color w:val="000000" w:themeColor="text1"/>
        </w:rPr>
        <w:t>:</w:t>
      </w:r>
      <w:r w:rsidRPr="00820B91">
        <w:rPr>
          <w:b/>
          <w:i/>
          <w:color w:val="000000" w:themeColor="text1"/>
        </w:rPr>
        <w:t xml:space="preserve"> </w:t>
      </w:r>
      <w:r w:rsidR="00B267D4" w:rsidRPr="00B267D4">
        <w:rPr>
          <w:b/>
          <w:i/>
          <w:color w:val="000000" w:themeColor="text1"/>
        </w:rPr>
        <w:t>To evaluate the performance of AI/ML in beam management</w:t>
      </w:r>
      <w:r w:rsidRPr="00820B91">
        <w:rPr>
          <w:b/>
          <w:i/>
          <w:color w:val="000000" w:themeColor="text1"/>
        </w:rPr>
        <w:t>, Option</w:t>
      </w:r>
      <w:r>
        <w:rPr>
          <w:b/>
          <w:i/>
          <w:color w:val="000000" w:themeColor="text1"/>
        </w:rPr>
        <w:t xml:space="preserve"> </w:t>
      </w:r>
      <w:r w:rsidRPr="00820B91">
        <w:rPr>
          <w:b/>
          <w:i/>
          <w:color w:val="000000" w:themeColor="text1"/>
        </w:rPr>
        <w:t xml:space="preserve">2 should be </w:t>
      </w:r>
      <w:r w:rsidR="00B267D4">
        <w:rPr>
          <w:b/>
          <w:i/>
          <w:color w:val="000000" w:themeColor="text1"/>
        </w:rPr>
        <w:t>considered</w:t>
      </w:r>
      <w:r w:rsidRPr="00E60CE1">
        <w:rPr>
          <w:b/>
          <w:i/>
          <w:color w:val="000000" w:themeColor="text1"/>
        </w:rPr>
        <w:t xml:space="preserve">. </w:t>
      </w:r>
      <w:bookmarkEnd w:id="5"/>
    </w:p>
    <w:p w:rsidR="00663C04" w:rsidRDefault="00663C04" w:rsidP="00663C04">
      <w:pPr>
        <w:rPr>
          <w:b/>
          <w:bCs/>
          <w:u w:val="single"/>
        </w:rPr>
      </w:pPr>
      <w:r w:rsidRPr="00AC1221">
        <w:rPr>
          <w:b/>
          <w:bCs/>
          <w:u w:val="single"/>
        </w:rPr>
        <w:t xml:space="preserve">Beam prediction </w:t>
      </w:r>
      <w:r>
        <w:rPr>
          <w:b/>
          <w:bCs/>
          <w:u w:val="single"/>
        </w:rPr>
        <w:t>other</w:t>
      </w:r>
      <w:r w:rsidRPr="00AC1221">
        <w:rPr>
          <w:b/>
          <w:bCs/>
          <w:u w:val="single"/>
        </w:rPr>
        <w:t xml:space="preserve"> KPIs</w:t>
      </w:r>
    </w:p>
    <w:p w:rsidR="00663C04" w:rsidRPr="00663C04" w:rsidRDefault="00663C04" w:rsidP="00663C04">
      <w:r w:rsidRPr="00663C04">
        <w:t>In the last meeting</w:t>
      </w:r>
      <w:r>
        <w:t>,</w:t>
      </w:r>
      <w:r w:rsidRPr="00663C04">
        <w:t xml:space="preserve"> </w:t>
      </w:r>
      <w:r>
        <w:t xml:space="preserve">RS overhead </w:t>
      </w:r>
      <w:r w:rsidRPr="00663C04">
        <w:t>or RS overhead reduction</w:t>
      </w:r>
      <w:r>
        <w:t xml:space="preserve"> can be considered as a KPI for beam prediction, a</w:t>
      </w:r>
      <w:r w:rsidRPr="00663C04">
        <w:t>nd the following proposal was made</w:t>
      </w:r>
      <w:r>
        <w:t>.</w:t>
      </w:r>
    </w:p>
    <w:tbl>
      <w:tblPr>
        <w:tblStyle w:val="af7"/>
        <w:tblW w:w="0" w:type="auto"/>
        <w:tblLook w:val="04A0" w:firstRow="1" w:lastRow="0" w:firstColumn="1" w:lastColumn="0" w:noHBand="0" w:noVBand="1"/>
      </w:tblPr>
      <w:tblGrid>
        <w:gridCol w:w="9307"/>
      </w:tblGrid>
      <w:tr w:rsidR="00663C04" w:rsidTr="00706B38">
        <w:tc>
          <w:tcPr>
            <w:tcW w:w="9307" w:type="dxa"/>
          </w:tcPr>
          <w:p w:rsidR="00663C04" w:rsidRPr="000E7E4F" w:rsidRDefault="00663C04" w:rsidP="00663C04">
            <w:pPr>
              <w:rPr>
                <w:b/>
                <w:bCs/>
              </w:rPr>
            </w:pPr>
            <w:r w:rsidRPr="000E7E4F">
              <w:rPr>
                <w:b/>
                <w:bCs/>
                <w:highlight w:val="green"/>
              </w:rPr>
              <w:t>Proposal 2-2-1d:</w:t>
            </w:r>
            <w:r w:rsidRPr="000E7E4F">
              <w:rPr>
                <w:b/>
                <w:bCs/>
              </w:rPr>
              <w:t xml:space="preserve"> </w:t>
            </w:r>
          </w:p>
          <w:p w:rsidR="00663C04" w:rsidRPr="000E7E4F" w:rsidRDefault="00663C04" w:rsidP="00663C04">
            <w:pPr>
              <w:pStyle w:val="aff1"/>
              <w:widowControl w:val="0"/>
              <w:numPr>
                <w:ilvl w:val="0"/>
                <w:numId w:val="17"/>
              </w:numPr>
              <w:spacing w:after="0" w:line="240" w:lineRule="auto"/>
              <w:ind w:firstLineChars="0"/>
              <w:contextualSpacing/>
            </w:pPr>
            <w:r w:rsidRPr="000E7E4F">
              <w:t xml:space="preserve">For RS overhead </w:t>
            </w:r>
            <w:r w:rsidRPr="000E7E4F">
              <w:rPr>
                <w:color w:val="FF0000"/>
                <w:u w:val="single"/>
              </w:rPr>
              <w:t>or RS overhead reduction</w:t>
            </w:r>
            <w:r w:rsidRPr="000E7E4F">
              <w:t>, further study the following options for down selection:</w:t>
            </w:r>
          </w:p>
          <w:p w:rsidR="00663C04" w:rsidRDefault="00663C04" w:rsidP="00663C04">
            <w:pPr>
              <w:pStyle w:val="aff1"/>
              <w:widowControl w:val="0"/>
              <w:numPr>
                <w:ilvl w:val="1"/>
                <w:numId w:val="17"/>
              </w:numPr>
              <w:spacing w:after="0" w:line="240" w:lineRule="auto"/>
              <w:ind w:firstLineChars="0"/>
              <w:contextualSpacing/>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rsidR="00663C04" w:rsidRDefault="00663C04" w:rsidP="00663C04">
            <w:pPr>
              <w:pStyle w:val="aff1"/>
              <w:widowControl w:val="0"/>
              <w:numPr>
                <w:ilvl w:val="2"/>
                <w:numId w:val="17"/>
              </w:numPr>
              <w:spacing w:after="0" w:line="240" w:lineRule="auto"/>
              <w:ind w:firstLineChars="0"/>
              <w:contextualSpacing/>
            </w:pPr>
            <w:r>
              <w:t>where N is the number of beams (pairs) (with reference signal (SSB and/or CSI-RS)) required for measurement (in Set B)</w:t>
            </w:r>
          </w:p>
          <w:p w:rsidR="00663C04" w:rsidRDefault="00663C04" w:rsidP="00663C04">
            <w:pPr>
              <w:pStyle w:val="aff1"/>
              <w:widowControl w:val="0"/>
              <w:numPr>
                <w:ilvl w:val="2"/>
                <w:numId w:val="17"/>
              </w:numPr>
              <w:spacing w:after="0" w:line="240" w:lineRule="auto"/>
              <w:ind w:firstLineChars="0"/>
              <w:contextualSpacing/>
            </w:pPr>
            <w:r>
              <w:t>where M is the total number of beams (pairs) to be predicted (in Set A)</w:t>
            </w:r>
          </w:p>
          <w:p w:rsidR="00663C04" w:rsidRDefault="00663C04" w:rsidP="00663C04">
            <w:pPr>
              <w:pStyle w:val="aff1"/>
              <w:keepNext/>
              <w:widowControl w:val="0"/>
              <w:numPr>
                <w:ilvl w:val="1"/>
                <w:numId w:val="17"/>
              </w:numPr>
              <w:spacing w:after="0" w:line="240" w:lineRule="auto"/>
              <w:ind w:firstLineChars="0"/>
              <w:contextualSpacing/>
              <w:rPr>
                <w:rFonts w:eastAsia="Times New Roman"/>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w:p>
          <w:p w:rsidR="00663C04" w:rsidRDefault="00663C04" w:rsidP="00663C04">
            <w:pPr>
              <w:pStyle w:val="aff1"/>
              <w:widowControl w:val="0"/>
              <w:numPr>
                <w:ilvl w:val="2"/>
                <w:numId w:val="17"/>
              </w:numPr>
              <w:tabs>
                <w:tab w:val="left" w:pos="1710"/>
              </w:tabs>
              <w:spacing w:after="0" w:line="240" w:lineRule="auto"/>
              <w:ind w:firstLineChars="0"/>
              <w:contextualSpacing/>
              <w:rPr>
                <w:b/>
                <w:bCs/>
              </w:rPr>
            </w:pPr>
            <w:r>
              <w:rPr>
                <w:rFonts w:eastAsia="Times New Roman"/>
                <w:kern w:val="24"/>
                <w:lang w:eastAsia="fi-FI"/>
              </w:rPr>
              <w:t xml:space="preserve">Where </w:t>
            </w:r>
            <m:oMath>
              <m:sSub>
                <m:sSubPr>
                  <m:ctrlPr>
                    <w:rPr>
                      <w:rFonts w:ascii="Cambria Math" w:eastAsia="Times New Roman" w:hAnsi="Cambria Math"/>
                      <w:i/>
                      <w:kern w:val="24"/>
                      <w:lang w:eastAsia="fi-FI"/>
                    </w:rPr>
                  </m:ctrlPr>
                </m:sSubPr>
                <m:e>
                  <m:r>
                    <w:rPr>
                      <w:rFonts w:ascii="Cambria Math" w:eastAsia="Times New Roman" w:hAnsi="Cambria Math"/>
                      <w:kern w:val="24"/>
                      <w:lang w:eastAsia="fi-FI"/>
                    </w:rPr>
                    <m:t>N</m:t>
                  </m:r>
                </m:e>
                <m:sub>
                  <m:r>
                    <w:rPr>
                      <w:rFonts w:ascii="Cambria Math" w:eastAsia="Times New Roman" w:hAnsi="Cambria Math"/>
                      <w:kern w:val="24"/>
                      <w:lang w:eastAsia="fi-FI"/>
                    </w:rPr>
                    <m:t>n</m:t>
                  </m:r>
                </m:sub>
              </m:sSub>
            </m:oMath>
            <w:r>
              <w:rPr>
                <w:rFonts w:eastAsia="Times New Roman"/>
                <w:kern w:val="24"/>
                <w:lang w:eastAsia="fi-FI"/>
              </w:rPr>
              <w:t xml:space="preserve"> is the number of beams </w:t>
            </w:r>
            <w:r>
              <w:t xml:space="preserve">(pair) (in Set B) </w:t>
            </w:r>
            <w:r>
              <w:rPr>
                <w:rFonts w:eastAsia="Times New Roman"/>
                <w:kern w:val="24"/>
                <w:lang w:eastAsia="fi-FI"/>
              </w:rPr>
              <w:t xml:space="preserve">required for measurement during time slot </w:t>
            </w:r>
            <m:oMath>
              <m:r>
                <w:rPr>
                  <w:rFonts w:ascii="Cambria Math" w:eastAsia="Times New Roman" w:hAnsi="Cambria Math"/>
                  <w:kern w:val="24"/>
                  <w:lang w:eastAsia="fi-FI"/>
                </w:rPr>
                <m:t>n</m:t>
              </m:r>
            </m:oMath>
          </w:p>
          <w:p w:rsidR="00663C04" w:rsidRDefault="00663C04" w:rsidP="00663C04">
            <w:pPr>
              <w:pStyle w:val="aff1"/>
              <w:widowControl w:val="0"/>
              <w:numPr>
                <w:ilvl w:val="2"/>
                <w:numId w:val="17"/>
              </w:numPr>
              <w:tabs>
                <w:tab w:val="left" w:pos="1710"/>
              </w:tabs>
              <w:spacing w:after="0" w:line="240" w:lineRule="auto"/>
              <w:ind w:firstLineChars="0"/>
              <w:contextualSpacing/>
            </w:pPr>
            <w:r>
              <w:t>where M is the total number of beams (pair) to be predicted (in Set A)</w:t>
            </w:r>
          </w:p>
          <w:p w:rsidR="00663C04" w:rsidRDefault="00663C04" w:rsidP="00663C04">
            <w:pPr>
              <w:pStyle w:val="aff1"/>
              <w:keepNext/>
              <w:widowControl w:val="0"/>
              <w:numPr>
                <w:ilvl w:val="1"/>
                <w:numId w:val="17"/>
              </w:numPr>
              <w:spacing w:after="0" w:line="240" w:lineRule="auto"/>
              <w:ind w:firstLineChars="0"/>
              <w:contextualSpacing/>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 of TopK beams not covered by Set B</m:t>
                  </m:r>
                </m:num>
                <m:den>
                  <m:r>
                    <m:rPr>
                      <m:sty m:val="p"/>
                    </m:rPr>
                    <w:rPr>
                      <w:rFonts w:ascii="Cambria Math" w:hAnsi="Cambria Math"/>
                    </w:rPr>
                    <m:t>(# of beams in Set A)</m:t>
                  </m:r>
                </m:den>
              </m:f>
            </m:oMath>
            <w:r>
              <w:t xml:space="preserve"> </w:t>
            </w:r>
          </w:p>
          <w:p w:rsidR="00663C04" w:rsidRDefault="00663C04" w:rsidP="00663C04">
            <w:pPr>
              <w:pStyle w:val="aff1"/>
              <w:widowControl w:val="0"/>
              <w:numPr>
                <w:ilvl w:val="1"/>
                <w:numId w:val="17"/>
              </w:numPr>
              <w:spacing w:after="0" w:line="240" w:lineRule="auto"/>
              <w:ind w:firstLineChars="0"/>
              <w:contextualSpacing/>
            </w:pPr>
            <w:r>
              <w:t xml:space="preserve">Option 4: </w:t>
            </w:r>
            <m:oMath>
              <m:r>
                <m:rPr>
                  <m:nor/>
                </m:rPr>
                <w:rPr>
                  <w:rFonts w:ascii="Cambria Math" w:eastAsia="Times New Roman" w:hAnsi="Cambria Math"/>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N+K</m:t>
                  </m:r>
                </m:num>
                <m:den>
                  <m:r>
                    <w:rPr>
                      <w:rFonts w:ascii="Cambria Math" w:hAnsi="Cambria Math"/>
                      <w:kern w:val="24"/>
                      <w:sz w:val="18"/>
                      <w:szCs w:val="18"/>
                      <w:lang w:eastAsia="fi-FI"/>
                    </w:rPr>
                    <m:t>M</m:t>
                  </m:r>
                </m:den>
              </m:f>
            </m:oMath>
          </w:p>
          <w:p w:rsidR="00663C04" w:rsidRDefault="00663C04" w:rsidP="00663C04">
            <w:pPr>
              <w:pStyle w:val="aff1"/>
              <w:widowControl w:val="0"/>
              <w:numPr>
                <w:ilvl w:val="2"/>
                <w:numId w:val="17"/>
              </w:numPr>
              <w:spacing w:after="0" w:line="240" w:lineRule="auto"/>
              <w:ind w:firstLineChars="0"/>
              <w:contextualSpacing/>
            </w:pPr>
            <w:r>
              <w:t>where N is the number of beam pairs (with reference signal (SSB and/or CSI-</w:t>
            </w:r>
            <w:r>
              <w:lastRenderedPageBreak/>
              <w:t>RS)) required for measurement in Set B</w:t>
            </w:r>
          </w:p>
          <w:p w:rsidR="00663C04" w:rsidRDefault="00663C04" w:rsidP="00663C04">
            <w:pPr>
              <w:pStyle w:val="aff1"/>
              <w:widowControl w:val="0"/>
              <w:numPr>
                <w:ilvl w:val="1"/>
                <w:numId w:val="17"/>
              </w:numPr>
              <w:spacing w:after="0" w:line="240" w:lineRule="auto"/>
              <w:ind w:firstLineChars="0"/>
              <w:contextualSpacing/>
              <w:rPr>
                <w:color w:val="FF0000"/>
              </w:rPr>
            </w:pPr>
            <w:r>
              <w:rPr>
                <w:color w:val="FF0000"/>
              </w:rPr>
              <w:t>Option 5: Companies report</w:t>
            </w:r>
          </w:p>
          <w:p w:rsidR="00663C04" w:rsidRDefault="00663C04" w:rsidP="00663C04">
            <w:pPr>
              <w:pStyle w:val="aff1"/>
              <w:widowControl w:val="0"/>
              <w:numPr>
                <w:ilvl w:val="2"/>
                <w:numId w:val="17"/>
              </w:numPr>
              <w:spacing w:after="0" w:line="240" w:lineRule="auto"/>
              <w:ind w:firstLineChars="0"/>
              <w:contextualSpacing/>
              <w:rPr>
                <w:color w:val="FF0000"/>
              </w:rPr>
            </w:pPr>
            <w:r>
              <w:rPr>
                <w:color w:val="FF0000"/>
              </w:rPr>
              <w:t>The RS overhead reduction compared to an exhaustive beam sweep over set A</w:t>
            </w:r>
          </w:p>
          <w:p w:rsidR="00663C04" w:rsidRDefault="00663C04" w:rsidP="00663C04">
            <w:pPr>
              <w:pStyle w:val="aff1"/>
              <w:widowControl w:val="0"/>
              <w:numPr>
                <w:ilvl w:val="2"/>
                <w:numId w:val="17"/>
              </w:numPr>
              <w:spacing w:after="0" w:line="240" w:lineRule="auto"/>
              <w:ind w:firstLineChars="0"/>
              <w:contextualSpacing/>
              <w:rPr>
                <w:color w:val="FF0000"/>
              </w:rPr>
            </w:pPr>
            <w:r>
              <w:rPr>
                <w:color w:val="FF0000"/>
              </w:rPr>
              <w:t>The RS overhead consisting of the beams being swept in Set B and the Top-K beams for P2 beam sweep after inference (if applicable)</w:t>
            </w:r>
          </w:p>
          <w:p w:rsidR="00663C04" w:rsidRDefault="00663C04" w:rsidP="00663C04">
            <w:pPr>
              <w:pStyle w:val="aff1"/>
              <w:keepNext/>
              <w:widowControl w:val="0"/>
              <w:numPr>
                <w:ilvl w:val="1"/>
                <w:numId w:val="17"/>
              </w:numPr>
              <w:spacing w:after="0" w:line="240" w:lineRule="auto"/>
              <w:ind w:firstLineChars="0"/>
              <w:contextualSpacing/>
            </w:pPr>
            <w:r>
              <w:t>Other options are not precluded</w:t>
            </w:r>
          </w:p>
          <w:p w:rsidR="00663C04" w:rsidRDefault="00663C04" w:rsidP="00663C04">
            <w:pPr>
              <w:pStyle w:val="aff1"/>
              <w:keepNext/>
              <w:widowControl w:val="0"/>
              <w:numPr>
                <w:ilvl w:val="1"/>
                <w:numId w:val="17"/>
              </w:numPr>
              <w:spacing w:after="0" w:line="240" w:lineRule="auto"/>
              <w:ind w:firstLineChars="0"/>
              <w:contextualSpacing/>
            </w:pPr>
            <w:r>
              <w:rPr>
                <w:color w:val="FF0000"/>
              </w:rPr>
              <w:t xml:space="preserve">Note: the down selection may be different for </w:t>
            </w:r>
            <w:r>
              <w:rPr>
                <w:rFonts w:eastAsia="MS Mincho"/>
                <w:color w:val="FF0000"/>
                <w:lang w:eastAsia="ja-JP"/>
              </w:rPr>
              <w:t>BM-Case 1 and BM-Case 2</w:t>
            </w:r>
            <w:r>
              <w:rPr>
                <w:color w:val="FF0000"/>
              </w:rPr>
              <w:t xml:space="preserve">. </w:t>
            </w:r>
          </w:p>
          <w:p w:rsidR="00663C04" w:rsidRDefault="00663C04" w:rsidP="00663C04">
            <w:pPr>
              <w:pStyle w:val="aff1"/>
              <w:keepNext/>
              <w:widowControl w:val="0"/>
              <w:numPr>
                <w:ilvl w:val="1"/>
                <w:numId w:val="17"/>
              </w:numPr>
              <w:spacing w:after="0" w:line="240" w:lineRule="auto"/>
              <w:ind w:firstLineChars="0"/>
              <w:contextualSpacing/>
            </w:pPr>
            <w:r>
              <w:t>[FFS on assumptions of beam sweeping]</w:t>
            </w:r>
          </w:p>
          <w:p w:rsidR="00663C04" w:rsidRPr="00663C04" w:rsidRDefault="00663C04" w:rsidP="00706B38">
            <w:pPr>
              <w:rPr>
                <w:color w:val="000000" w:themeColor="text1"/>
              </w:rPr>
            </w:pPr>
          </w:p>
        </w:tc>
      </w:tr>
    </w:tbl>
    <w:p w:rsidR="00DF1EA1" w:rsidRDefault="00DF1EA1" w:rsidP="00B267D4">
      <w:r w:rsidRPr="00DF1EA1">
        <w:lastRenderedPageBreak/>
        <w:t>The calculation method of options 1, 3 and 4 only depends on the number of beams, and the difference is whether to consider the overhead required for further selection in the Top-</w:t>
      </w:r>
      <w:r w:rsidR="00164798">
        <w:t>K</w:t>
      </w:r>
      <w:r w:rsidRPr="00DF1EA1">
        <w:t xml:space="preserve"> beams. Regarding this issue, </w:t>
      </w:r>
      <w:r>
        <w:t>we</w:t>
      </w:r>
      <w:r w:rsidRPr="00DF1EA1">
        <w:t xml:space="preserve"> think it should be clear who this KPI is aimed at first. If it is aimed at AI/ML models, the subsequent Top-</w:t>
      </w:r>
      <w:r w:rsidR="00164798">
        <w:t>K</w:t>
      </w:r>
      <w:r w:rsidR="00164798" w:rsidRPr="00DF1EA1">
        <w:t xml:space="preserve"> </w:t>
      </w:r>
      <w:r w:rsidRPr="00DF1EA1">
        <w:t xml:space="preserve">beam selection is not actually a part of AI but the implementation of UE or </w:t>
      </w:r>
      <w:r>
        <w:t>gNB</w:t>
      </w:r>
      <w:r w:rsidRPr="00DF1EA1">
        <w:t xml:space="preserve">. </w:t>
      </w:r>
      <w:r>
        <w:t>Then, O</w:t>
      </w:r>
      <w:r w:rsidRPr="00DF1EA1">
        <w:t>ption1 should be used as a KPI for the model. But if it is aimed a</w:t>
      </w:r>
      <w:r>
        <w:t>t</w:t>
      </w:r>
      <w:r w:rsidRPr="00DF1EA1">
        <w:t xml:space="preserve"> the </w:t>
      </w:r>
      <w:r>
        <w:t>whole</w:t>
      </w:r>
      <w:r w:rsidRPr="00DF1EA1">
        <w:t xml:space="preserve"> beam prediction process, then all beam overhead should be calculated</w:t>
      </w:r>
      <w:r>
        <w:t>.</w:t>
      </w:r>
      <w:r w:rsidRPr="00DF1EA1">
        <w:t xml:space="preserve"> </w:t>
      </w:r>
      <w:r>
        <w:t>However,</w:t>
      </w:r>
      <w:r w:rsidRPr="00DF1EA1">
        <w:t xml:space="preserve"> the part outside the AI model is difficult to express with a simple number of beams. For option 2, some time factors ar</w:t>
      </w:r>
      <w:r>
        <w:t>e taken into account. It may be</w:t>
      </w:r>
      <w:r w:rsidRPr="00DF1EA1">
        <w:t xml:space="preserve"> difficult to provide corresponding time parameters for spatial beam prediction. In conclusion, option 1 can be used as the KPI of the model </w:t>
      </w:r>
      <w:r w:rsidR="000E7E4F">
        <w:rPr>
          <w:rFonts w:hint="eastAsia"/>
        </w:rPr>
        <w:t>at</w:t>
      </w:r>
      <w:r w:rsidR="000E7E4F">
        <w:t xml:space="preserve"> </w:t>
      </w:r>
      <w:r w:rsidR="000E7E4F">
        <w:rPr>
          <w:rFonts w:hint="eastAsia"/>
        </w:rPr>
        <w:t>least</w:t>
      </w:r>
      <w:r w:rsidR="000E7E4F">
        <w:t xml:space="preserve"> </w:t>
      </w:r>
      <w:r w:rsidRPr="00DF1EA1">
        <w:t xml:space="preserve">for spatial beam prediction. For option 2, it can be further considered in </w:t>
      </w:r>
      <w:r w:rsidR="00E6028A">
        <w:t>t</w:t>
      </w:r>
      <w:r w:rsidR="00E6028A" w:rsidRPr="00E6028A">
        <w:t>emporal</w:t>
      </w:r>
      <w:r w:rsidRPr="00DF1EA1">
        <w:t xml:space="preserve"> beam prediction.</w:t>
      </w:r>
    </w:p>
    <w:p w:rsidR="00663C04" w:rsidRPr="00663C04" w:rsidRDefault="00E6028A" w:rsidP="00B267D4">
      <w:r w:rsidRPr="00820B91">
        <w:rPr>
          <w:b/>
          <w:i/>
          <w:color w:val="000000" w:themeColor="text1"/>
        </w:rPr>
        <w:t xml:space="preserve">Proposal </w:t>
      </w:r>
      <w:r>
        <w:rPr>
          <w:b/>
          <w:i/>
          <w:color w:val="000000" w:themeColor="text1"/>
        </w:rPr>
        <w:t>3</w:t>
      </w:r>
      <w:r w:rsidRPr="00820B91">
        <w:rPr>
          <w:rFonts w:hint="eastAsia"/>
          <w:b/>
          <w:i/>
          <w:color w:val="000000" w:themeColor="text1"/>
        </w:rPr>
        <w:t>:</w:t>
      </w:r>
      <w:r w:rsidRPr="00820B91">
        <w:rPr>
          <w:b/>
          <w:i/>
          <w:color w:val="000000" w:themeColor="text1"/>
        </w:rPr>
        <w:t xml:space="preserve"> </w:t>
      </w:r>
      <w:r w:rsidRPr="00E6028A">
        <w:rPr>
          <w:b/>
          <w:i/>
          <w:color w:val="000000" w:themeColor="text1"/>
        </w:rPr>
        <w:t>For RS overhead or RS overhead reduction</w:t>
      </w:r>
      <w:r>
        <w:rPr>
          <w:b/>
          <w:i/>
          <w:color w:val="000000" w:themeColor="text1"/>
        </w:rPr>
        <w:t>, option 1 should be considered as KPI for</w:t>
      </w:r>
      <w:r w:rsidRPr="00E6028A">
        <w:rPr>
          <w:b/>
          <w:i/>
          <w:color w:val="000000" w:themeColor="text1"/>
        </w:rPr>
        <w:tab/>
      </w:r>
      <w:r>
        <w:rPr>
          <w:b/>
          <w:i/>
          <w:color w:val="000000" w:themeColor="text1"/>
        </w:rPr>
        <w:t>s</w:t>
      </w:r>
      <w:r w:rsidRPr="00E6028A">
        <w:rPr>
          <w:b/>
          <w:i/>
          <w:color w:val="000000" w:themeColor="text1"/>
        </w:rPr>
        <w:t>patial domain beam prediction</w:t>
      </w:r>
      <w:r>
        <w:rPr>
          <w:b/>
          <w:i/>
          <w:color w:val="000000" w:themeColor="text1"/>
        </w:rPr>
        <w:t>.</w:t>
      </w: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 xml:space="preserve">Spatial domain beam prediction </w:t>
      </w:r>
    </w:p>
    <w:p w:rsidR="005A6309" w:rsidRDefault="00B267D4" w:rsidP="00717698">
      <w:pPr>
        <w:snapToGrid w:val="0"/>
        <w:spacing w:beforeLines="30" w:before="72" w:afterLines="30" w:after="72" w:line="288" w:lineRule="auto"/>
        <w:rPr>
          <w:rFonts w:hint="eastAsia"/>
        </w:rPr>
      </w:pPr>
      <w:r w:rsidRPr="00BE15AC">
        <w:t xml:space="preserve">The spatial beam prediction task aims to select the optimal </w:t>
      </w:r>
      <w:r w:rsidR="00C00BF5" w:rsidRPr="00BE15AC">
        <w:t>Tx-Rx</w:t>
      </w:r>
      <w:r w:rsidRPr="00BE15AC">
        <w:t xml:space="preserve"> beam pair among multiple transmitting and receiving beams. The most simple and intuitive selection method is to traverse the beam</w:t>
      </w:r>
      <w:r w:rsidR="00C00BF5" w:rsidRPr="00BE15AC">
        <w:t>s</w:t>
      </w:r>
      <w:r w:rsidRPr="00BE15AC">
        <w:t xml:space="preserve"> </w:t>
      </w:r>
      <w:r w:rsidR="00C00BF5" w:rsidRPr="00BE15AC">
        <w:t>from</w:t>
      </w:r>
      <w:r w:rsidRPr="00BE15AC">
        <w:t xml:space="preserve"> both transmitter and receiver, and select the optimal beam pair according to the measurement results. However, with the increase of the number of beams, the reference signal resources and reporting resources for beam measurement will increase sharply. Therefore, AI/ML technology was introduced in the hope that the global beam result could be inferred from the measurement of a small number of resource</w:t>
      </w:r>
      <w:r w:rsidR="00717698">
        <w:t>s, as shown in the figure below</w:t>
      </w:r>
      <w:r w:rsidR="007273A7">
        <w:rPr>
          <w:rFonts w:hint="eastAsia"/>
        </w:rPr>
        <w:t>.</w:t>
      </w:r>
    </w:p>
    <w:p w:rsidR="00717698" w:rsidRDefault="007273A7">
      <w:pPr>
        <w:spacing w:beforeLines="30" w:before="72" w:afterLines="30" w:after="72" w:line="288" w:lineRule="auto"/>
        <w:jc w:val="center"/>
      </w:pPr>
      <w:r>
        <w:object w:dxaOrig="9811"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166.45pt" o:ole="">
            <v:imagedata r:id="rId9" o:title=""/>
          </v:shape>
          <o:OLEObject Type="Embed" ProgID="Visio.Drawing.15" ShapeID="_x0000_i1025" DrawAspect="Content" ObjectID="_1726064428" r:id="rId10"/>
        </w:object>
      </w:r>
      <w:bookmarkStart w:id="6" w:name="_GoBack"/>
      <w:bookmarkEnd w:id="6"/>
    </w:p>
    <w:p w:rsidR="005A6309" w:rsidRDefault="003C0FBB">
      <w:pPr>
        <w:spacing w:beforeLines="30" w:before="72" w:afterLines="30" w:after="72" w:line="288" w:lineRule="auto"/>
        <w:jc w:val="center"/>
        <w:rPr>
          <w:rFonts w:eastAsia="Times New Roman"/>
          <w:sz w:val="20"/>
          <w:szCs w:val="20"/>
        </w:rPr>
      </w:pPr>
      <w:r>
        <w:rPr>
          <w:rFonts w:eastAsia="Times New Roman" w:hint="eastAsia"/>
          <w:sz w:val="20"/>
          <w:szCs w:val="20"/>
          <w:lang w:val="en-GB"/>
        </w:rPr>
        <w:t>Figure 1.</w:t>
      </w:r>
      <w:r w:rsidR="00717698" w:rsidRPr="00717698">
        <w:t xml:space="preserve"> </w:t>
      </w:r>
      <w:r w:rsidR="00717698" w:rsidRPr="00717698">
        <w:rPr>
          <w:rFonts w:eastAsia="Times New Roman"/>
          <w:sz w:val="20"/>
          <w:szCs w:val="20"/>
          <w:lang w:val="en-GB"/>
        </w:rPr>
        <w:t xml:space="preserve">Diagram of the </w:t>
      </w:r>
      <w:r w:rsidR="00717698">
        <w:rPr>
          <w:rFonts w:eastAsia="Times New Roman" w:hint="eastAsia"/>
          <w:sz w:val="20"/>
          <w:szCs w:val="20"/>
          <w:lang w:val="en-GB"/>
        </w:rPr>
        <w:t>spatial</w:t>
      </w:r>
      <w:r w:rsidR="00717698">
        <w:rPr>
          <w:rFonts w:hint="eastAsia"/>
          <w:sz w:val="20"/>
          <w:szCs w:val="20"/>
        </w:rPr>
        <w:t xml:space="preserve"> </w:t>
      </w:r>
      <w:r w:rsidR="00717698">
        <w:rPr>
          <w:rFonts w:eastAsia="Times New Roman" w:hint="eastAsia"/>
          <w:sz w:val="20"/>
          <w:szCs w:val="20"/>
          <w:lang w:val="en-GB"/>
        </w:rPr>
        <w:t>domain beam</w:t>
      </w:r>
      <w:r w:rsidR="00717698" w:rsidRPr="00717698">
        <w:rPr>
          <w:rFonts w:eastAsia="Times New Roman"/>
          <w:sz w:val="20"/>
          <w:szCs w:val="20"/>
          <w:lang w:val="en-GB"/>
        </w:rPr>
        <w:t xml:space="preserve"> prediction</w:t>
      </w:r>
      <w:r>
        <w:rPr>
          <w:rFonts w:eastAsia="Times New Roman" w:hint="eastAsia"/>
          <w:sz w:val="20"/>
          <w:szCs w:val="20"/>
        </w:rPr>
        <w:t>.</w:t>
      </w:r>
    </w:p>
    <w:p w:rsidR="00141FB7" w:rsidRPr="00907B2E" w:rsidRDefault="00141FB7" w:rsidP="00141FB7">
      <w:r>
        <w:lastRenderedPageBreak/>
        <w:t>I</w:t>
      </w:r>
      <w:r>
        <w:rPr>
          <w:rFonts w:hint="eastAsia"/>
        </w:rPr>
        <w:t>n</w:t>
      </w:r>
      <w:r>
        <w:t xml:space="preserve"> our view, </w:t>
      </w:r>
      <w:r w:rsidR="0087191D">
        <w:t>w</w:t>
      </w:r>
      <w:r w:rsidR="0087191D" w:rsidRPr="0087191D">
        <w:t>e prefer set</w:t>
      </w:r>
      <w:r w:rsidR="0087191D">
        <w:t xml:space="preserve"> </w:t>
      </w:r>
      <w:r w:rsidR="0087191D" w:rsidRPr="0087191D">
        <w:t>B to be a subset of set</w:t>
      </w:r>
      <w:r w:rsidR="0087191D">
        <w:t xml:space="preserve"> </w:t>
      </w:r>
      <w:r w:rsidR="0087191D" w:rsidRPr="0087191D">
        <w:t>A</w:t>
      </w:r>
      <w:r>
        <w:t xml:space="preserve">. </w:t>
      </w:r>
      <w:r w:rsidR="0087191D" w:rsidRPr="0087191D">
        <w:t xml:space="preserve">Because this method has a clearer correspondence between </w:t>
      </w:r>
      <w:r w:rsidR="0087191D">
        <w:t xml:space="preserve">beams in </w:t>
      </w:r>
      <w:r w:rsidR="0087191D" w:rsidRPr="0087191D">
        <w:t>set</w:t>
      </w:r>
      <w:r w:rsidR="0087191D">
        <w:t xml:space="preserve"> </w:t>
      </w:r>
      <w:r w:rsidR="0087191D" w:rsidRPr="0087191D">
        <w:t>B and set</w:t>
      </w:r>
      <w:r w:rsidR="0087191D">
        <w:t xml:space="preserve"> A</w:t>
      </w:r>
      <w:r w:rsidR="0087191D" w:rsidRPr="0087191D">
        <w:t xml:space="preserve">, </w:t>
      </w:r>
      <w:r w:rsidR="000E7E4F">
        <w:rPr>
          <w:rFonts w:hint="eastAsia"/>
        </w:rPr>
        <w:t>which</w:t>
      </w:r>
      <w:r w:rsidR="0087191D" w:rsidRPr="0087191D">
        <w:t xml:space="preserve"> requires less input </w:t>
      </w:r>
      <w:r w:rsidR="000E7E4F">
        <w:rPr>
          <w:rFonts w:hint="eastAsia"/>
        </w:rPr>
        <w:t>assistance</w:t>
      </w:r>
      <w:r w:rsidR="0087191D" w:rsidRPr="0087191D">
        <w:t xml:space="preserve"> information, and is more conducive to the efficiency of the </w:t>
      </w:r>
      <w:r w:rsidR="0087191D">
        <w:t xml:space="preserve">AI/ML model. </w:t>
      </w:r>
      <w:r>
        <w:t>H</w:t>
      </w:r>
      <w:r w:rsidR="0087191D">
        <w:t>owever, h</w:t>
      </w:r>
      <w:r w:rsidRPr="00C06B8B">
        <w:t xml:space="preserve">ow to determine </w:t>
      </w:r>
      <w:r w:rsidRPr="00C06B8B">
        <w:rPr>
          <w:lang w:val="en-GB" w:eastAsia="ja-JP"/>
        </w:rPr>
        <w:t>Set B out of the beams in Set A</w:t>
      </w:r>
      <w:r w:rsidRPr="0078103C">
        <w:rPr>
          <w:lang w:val="en-GB" w:eastAsia="ja-JP"/>
        </w:rPr>
        <w:t xml:space="preserve"> still needs further consideration</w:t>
      </w:r>
      <w:r w:rsidRPr="00C06B8B">
        <w:rPr>
          <w:lang w:val="en-GB" w:eastAsia="ja-JP"/>
        </w:rPr>
        <w:t xml:space="preserve">. </w:t>
      </w:r>
      <w:r>
        <w:rPr>
          <w:lang w:val="en-GB" w:eastAsia="ja-JP"/>
        </w:rPr>
        <w:t xml:space="preserve">First of all, it should be discussed based on which side the AI/ML inference is conducted. If </w:t>
      </w:r>
      <w:r w:rsidRPr="0072239F">
        <w:rPr>
          <w:lang w:val="en-GB" w:eastAsia="ja-JP"/>
        </w:rPr>
        <w:t>AI/ML inference is at NW side</w:t>
      </w:r>
      <w:r>
        <w:rPr>
          <w:lang w:val="en-GB" w:eastAsia="ja-JP"/>
        </w:rPr>
        <w:t xml:space="preserve">, the NW can select K beams out of Set A that have the best inference performance for the specific scenario. Thus, the beam pattern should be based on NW implementation. Besides, if </w:t>
      </w:r>
      <w:r w:rsidRPr="00EB435D">
        <w:rPr>
          <w:lang w:val="en-GB" w:eastAsia="ja-JP"/>
        </w:rPr>
        <w:t>AI/ML inference is at UE side</w:t>
      </w:r>
      <w:r>
        <w:rPr>
          <w:lang w:val="en-GB" w:eastAsia="ja-JP"/>
        </w:rPr>
        <w:t>, a fixed beam pattern allows UE to implement a simple AI model. Also a fixed beam pattern is beneficial to achieve better inference performance.</w:t>
      </w:r>
    </w:p>
    <w:p w:rsidR="00141FB7" w:rsidRDefault="00141FB7" w:rsidP="00141FB7">
      <w:pPr>
        <w:rPr>
          <w:b/>
          <w:i/>
        </w:rPr>
      </w:pPr>
      <w:r w:rsidRPr="00907B2E">
        <w:rPr>
          <w:b/>
          <w:i/>
        </w:rPr>
        <w:t>Proposal</w:t>
      </w:r>
      <w:r>
        <w:rPr>
          <w:b/>
          <w:i/>
        </w:rPr>
        <w:t xml:space="preserve"> </w:t>
      </w:r>
      <w:r w:rsidR="008E23F7">
        <w:rPr>
          <w:b/>
          <w:i/>
        </w:rPr>
        <w:t>4</w:t>
      </w:r>
      <w:r w:rsidRPr="00907B2E">
        <w:rPr>
          <w:b/>
          <w:i/>
        </w:rPr>
        <w:t xml:space="preserve">: </w:t>
      </w:r>
      <w:r w:rsidR="0087191D">
        <w:rPr>
          <w:b/>
          <w:i/>
        </w:rPr>
        <w:t>S</w:t>
      </w:r>
      <w:r w:rsidR="0087191D" w:rsidRPr="0087191D">
        <w:rPr>
          <w:b/>
          <w:i/>
        </w:rPr>
        <w:t>et B to be a subset of set A</w:t>
      </w:r>
      <w:r>
        <w:rPr>
          <w:b/>
          <w:i/>
        </w:rPr>
        <w:t xml:space="preserve"> </w:t>
      </w:r>
      <w:r w:rsidR="0087191D">
        <w:rPr>
          <w:b/>
          <w:i/>
        </w:rPr>
        <w:t>for</w:t>
      </w:r>
      <w:r w:rsidR="0087191D" w:rsidRPr="0087191D">
        <w:t xml:space="preserve"> </w:t>
      </w:r>
      <w:r w:rsidR="0087191D" w:rsidRPr="0087191D">
        <w:rPr>
          <w:b/>
          <w:i/>
        </w:rPr>
        <w:t>spatial domain beam prediction</w:t>
      </w:r>
      <w:r w:rsidR="0087191D">
        <w:rPr>
          <w:b/>
          <w:i/>
        </w:rPr>
        <w:t xml:space="preserve"> can be used as baseline</w:t>
      </w:r>
      <w:r>
        <w:rPr>
          <w:b/>
          <w:i/>
        </w:rPr>
        <w:t xml:space="preserve">, </w:t>
      </w:r>
    </w:p>
    <w:p w:rsidR="00141FB7" w:rsidRPr="0078103C" w:rsidRDefault="00141FB7" w:rsidP="00141FB7">
      <w:pPr>
        <w:pStyle w:val="aff1"/>
        <w:numPr>
          <w:ilvl w:val="0"/>
          <w:numId w:val="16"/>
        </w:numPr>
        <w:autoSpaceDE w:val="0"/>
        <w:autoSpaceDN w:val="0"/>
        <w:adjustRightInd w:val="0"/>
        <w:snapToGrid w:val="0"/>
        <w:spacing w:after="120" w:line="240" w:lineRule="auto"/>
        <w:ind w:firstLineChars="0"/>
        <w:rPr>
          <w:b/>
          <w:i/>
        </w:rPr>
      </w:pPr>
      <w:r>
        <w:rPr>
          <w:b/>
          <w:i/>
        </w:rPr>
        <w:t>I</w:t>
      </w:r>
      <w:r w:rsidRPr="002A03F3">
        <w:rPr>
          <w:b/>
          <w:i/>
        </w:rPr>
        <w:t>f AI/ML inference is at N</w:t>
      </w:r>
      <w:r w:rsidRPr="0078103C">
        <w:rPr>
          <w:b/>
          <w:i/>
        </w:rPr>
        <w:t xml:space="preserve">W side, </w:t>
      </w:r>
      <w:r w:rsidRPr="00706B38">
        <w:rPr>
          <w:b/>
          <w:i/>
          <w:lang w:val="en-GB" w:eastAsia="ja-JP"/>
        </w:rPr>
        <w:t>beams in Set B can be determined by NW implementation.</w:t>
      </w:r>
    </w:p>
    <w:p w:rsidR="00141FB7" w:rsidRPr="007B18C8" w:rsidRDefault="00141FB7" w:rsidP="007B18C8">
      <w:pPr>
        <w:pStyle w:val="aff1"/>
        <w:numPr>
          <w:ilvl w:val="0"/>
          <w:numId w:val="16"/>
        </w:numPr>
        <w:autoSpaceDE w:val="0"/>
        <w:autoSpaceDN w:val="0"/>
        <w:adjustRightInd w:val="0"/>
        <w:snapToGrid w:val="0"/>
        <w:spacing w:after="120" w:line="240" w:lineRule="auto"/>
        <w:ind w:firstLineChars="0"/>
        <w:rPr>
          <w:b/>
          <w:i/>
        </w:rPr>
      </w:pPr>
      <w:r w:rsidRPr="0078103C">
        <w:rPr>
          <w:b/>
          <w:i/>
        </w:rPr>
        <w:t xml:space="preserve">If AI/ML inference is at UE side, </w:t>
      </w:r>
      <w:r w:rsidRPr="00706B38">
        <w:rPr>
          <w:b/>
          <w:i/>
          <w:lang w:val="en-GB" w:eastAsia="ja-JP"/>
        </w:rPr>
        <w:t>beams in Set B can be determined with a fix pattern</w:t>
      </w:r>
      <w:r w:rsidRPr="00907B2E">
        <w:rPr>
          <w:b/>
          <w:i/>
          <w:sz w:val="20"/>
          <w:szCs w:val="20"/>
          <w:lang w:val="en-GB" w:eastAsia="ja-JP"/>
        </w:rPr>
        <w:t>.</w:t>
      </w:r>
    </w:p>
    <w:p w:rsidR="00C00BF5" w:rsidRPr="00BE15AC" w:rsidRDefault="00C00BF5" w:rsidP="00BE15AC">
      <w:pPr>
        <w:snapToGrid w:val="0"/>
        <w:spacing w:beforeLines="30" w:before="72" w:afterLines="30" w:after="72" w:line="288" w:lineRule="auto"/>
      </w:pPr>
      <w:r w:rsidRPr="00BE15AC">
        <w:t>In RAN1#109e meeting, the agreements on the input of AI/ML modes for BM-Case1 and BM-Case2 were made as below:</w:t>
      </w:r>
    </w:p>
    <w:tbl>
      <w:tblPr>
        <w:tblStyle w:val="af7"/>
        <w:tblW w:w="0" w:type="auto"/>
        <w:tblLook w:val="04A0" w:firstRow="1" w:lastRow="0" w:firstColumn="1" w:lastColumn="0" w:noHBand="0" w:noVBand="1"/>
      </w:tblPr>
      <w:tblGrid>
        <w:gridCol w:w="9062"/>
      </w:tblGrid>
      <w:tr w:rsidR="00C00BF5" w:rsidTr="00706B38">
        <w:tc>
          <w:tcPr>
            <w:tcW w:w="9062" w:type="dxa"/>
          </w:tcPr>
          <w:p w:rsidR="00C00BF5" w:rsidRDefault="00C00BF5" w:rsidP="00706B38">
            <w:pPr>
              <w:rPr>
                <w:rFonts w:ascii="Times" w:eastAsia="Batang" w:hAnsi="Times"/>
                <w:u w:val="single"/>
                <w:lang w:val="en-GB"/>
              </w:rPr>
            </w:pPr>
            <w:r>
              <w:rPr>
                <w:rFonts w:ascii="Times" w:eastAsia="Batang" w:hAnsi="Times"/>
                <w:u w:val="single"/>
                <w:lang w:val="en-GB"/>
              </w:rPr>
              <w:t>Conclusion</w:t>
            </w:r>
          </w:p>
          <w:p w:rsidR="00C00BF5" w:rsidRDefault="00C00BF5" w:rsidP="00706B38">
            <w:pPr>
              <w:rPr>
                <w:rFonts w:ascii="Times" w:eastAsia="Batang" w:hAnsi="Times"/>
                <w:lang w:val="en-GB"/>
              </w:rPr>
            </w:pPr>
            <w:r>
              <w:rPr>
                <w:rFonts w:ascii="Times" w:eastAsia="Batang" w:hAnsi="Times"/>
                <w:lang w:val="en-GB"/>
              </w:rPr>
              <w:t>Regarding the sub use case BM-Case1, further study the following alternatives for AI/ML input:</w:t>
            </w:r>
          </w:p>
          <w:p w:rsidR="00C00BF5" w:rsidRDefault="00C00BF5" w:rsidP="00C00BF5">
            <w:pPr>
              <w:numPr>
                <w:ilvl w:val="0"/>
                <w:numId w:val="18"/>
              </w:numPr>
              <w:overflowPunct w:val="0"/>
              <w:autoSpaceDE w:val="0"/>
              <w:autoSpaceDN w:val="0"/>
              <w:adjustRightInd w:val="0"/>
              <w:spacing w:after="180" w:line="240" w:lineRule="auto"/>
              <w:contextualSpacing/>
              <w:textAlignment w:val="baseline"/>
              <w:rPr>
                <w:szCs w:val="20"/>
                <w:lang w:val="en-GB" w:eastAsia="ja-JP"/>
              </w:rPr>
            </w:pPr>
            <w:r>
              <w:rPr>
                <w:szCs w:val="20"/>
                <w:lang w:val="en-GB" w:eastAsia="ja-JP"/>
              </w:rPr>
              <w:t>Alt.1: Only L1-RSRP measurement based on Set B</w:t>
            </w:r>
          </w:p>
          <w:p w:rsidR="00C00BF5" w:rsidRDefault="00C00BF5" w:rsidP="00C00BF5">
            <w:pPr>
              <w:numPr>
                <w:ilvl w:val="0"/>
                <w:numId w:val="18"/>
              </w:numPr>
              <w:overflowPunct w:val="0"/>
              <w:autoSpaceDE w:val="0"/>
              <w:autoSpaceDN w:val="0"/>
              <w:adjustRightInd w:val="0"/>
              <w:spacing w:after="180" w:line="240" w:lineRule="auto"/>
              <w:contextualSpacing/>
              <w:textAlignment w:val="baseline"/>
              <w:rPr>
                <w:szCs w:val="20"/>
                <w:lang w:val="en-GB" w:eastAsia="ja-JP"/>
              </w:rPr>
            </w:pPr>
            <w:r>
              <w:rPr>
                <w:szCs w:val="20"/>
                <w:lang w:val="en-GB" w:eastAsia="ja-JP"/>
              </w:rPr>
              <w:t>Alt.2: L1-RSRP measurement based on Set B and assistance information</w:t>
            </w:r>
          </w:p>
          <w:p w:rsidR="00C00BF5" w:rsidRDefault="00C00BF5" w:rsidP="00C00BF5">
            <w:pPr>
              <w:numPr>
                <w:ilvl w:val="1"/>
                <w:numId w:val="18"/>
              </w:numPr>
              <w:overflowPunct w:val="0"/>
              <w:autoSpaceDE w:val="0"/>
              <w:autoSpaceDN w:val="0"/>
              <w:adjustRightInd w:val="0"/>
              <w:spacing w:after="180" w:line="240" w:lineRule="auto"/>
              <w:contextualSpacing/>
              <w:textAlignment w:val="baseline"/>
              <w:rPr>
                <w:rFonts w:ascii="宋体" w:hAnsi="宋体" w:cs="宋体"/>
                <w:color w:val="000000"/>
                <w:szCs w:val="20"/>
              </w:rPr>
            </w:pPr>
            <w:r>
              <w:rPr>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C00BF5" w:rsidRDefault="00C00BF5" w:rsidP="00C00BF5">
            <w:pPr>
              <w:numPr>
                <w:ilvl w:val="2"/>
                <w:numId w:val="18"/>
              </w:numPr>
              <w:overflowPunct w:val="0"/>
              <w:autoSpaceDE w:val="0"/>
              <w:autoSpaceDN w:val="0"/>
              <w:adjustRightInd w:val="0"/>
              <w:spacing w:after="180" w:line="240" w:lineRule="auto"/>
              <w:contextualSpacing/>
              <w:textAlignment w:val="baseline"/>
              <w:rPr>
                <w:rFonts w:ascii="宋体" w:hAnsi="宋体" w:cs="宋体"/>
                <w:color w:val="000000"/>
                <w:szCs w:val="20"/>
              </w:rPr>
            </w:pPr>
            <w:r>
              <w:rPr>
                <w:szCs w:val="20"/>
                <w:lang w:val="en-GB" w:eastAsia="ja-JP"/>
              </w:rPr>
              <w:t>Note: The provision of assistance information may be infeasible due to the concern of disclosing proprietary information to the other side.</w:t>
            </w:r>
          </w:p>
          <w:p w:rsidR="00C00BF5" w:rsidRDefault="00C00BF5" w:rsidP="00C00BF5">
            <w:pPr>
              <w:numPr>
                <w:ilvl w:val="0"/>
                <w:numId w:val="18"/>
              </w:numPr>
              <w:overflowPunct w:val="0"/>
              <w:autoSpaceDE w:val="0"/>
              <w:autoSpaceDN w:val="0"/>
              <w:adjustRightInd w:val="0"/>
              <w:spacing w:after="180" w:line="240" w:lineRule="auto"/>
              <w:contextualSpacing/>
              <w:textAlignment w:val="baseline"/>
              <w:rPr>
                <w:szCs w:val="20"/>
                <w:lang w:val="en-GB" w:eastAsia="ja-JP"/>
              </w:rPr>
            </w:pPr>
            <w:r>
              <w:rPr>
                <w:szCs w:val="20"/>
                <w:lang w:val="en-GB" w:eastAsia="ja-JP"/>
              </w:rPr>
              <w:t>Alt.3: CIR based on Set B</w:t>
            </w:r>
          </w:p>
          <w:p w:rsidR="00C00BF5" w:rsidRDefault="00C00BF5" w:rsidP="00C00BF5">
            <w:pPr>
              <w:numPr>
                <w:ilvl w:val="0"/>
                <w:numId w:val="18"/>
              </w:numPr>
              <w:overflowPunct w:val="0"/>
              <w:autoSpaceDE w:val="0"/>
              <w:autoSpaceDN w:val="0"/>
              <w:adjustRightInd w:val="0"/>
              <w:spacing w:after="180" w:line="240" w:lineRule="auto"/>
              <w:contextualSpacing/>
              <w:textAlignment w:val="baseline"/>
              <w:rPr>
                <w:szCs w:val="20"/>
                <w:lang w:val="en-GB" w:eastAsia="ja-JP"/>
              </w:rPr>
            </w:pPr>
            <w:r>
              <w:rPr>
                <w:szCs w:val="20"/>
                <w:lang w:val="en-GB" w:eastAsia="ja-JP"/>
              </w:rPr>
              <w:t xml:space="preserve">Alt.4: </w:t>
            </w:r>
            <w:bookmarkStart w:id="7" w:name="OLE_LINK34"/>
            <w:bookmarkStart w:id="8" w:name="OLE_LINK35"/>
            <w:r>
              <w:rPr>
                <w:szCs w:val="20"/>
                <w:lang w:val="en-GB" w:eastAsia="ja-JP"/>
              </w:rPr>
              <w:t>L1-RSRP measurement based on Set B and the corresponding DL Tx and/or Rx beam ID</w:t>
            </w:r>
            <w:bookmarkEnd w:id="7"/>
            <w:bookmarkEnd w:id="8"/>
          </w:p>
          <w:p w:rsidR="00C00BF5" w:rsidRDefault="00C00BF5" w:rsidP="00C00BF5">
            <w:pPr>
              <w:numPr>
                <w:ilvl w:val="0"/>
                <w:numId w:val="18"/>
              </w:numPr>
              <w:overflowPunct w:val="0"/>
              <w:autoSpaceDE w:val="0"/>
              <w:autoSpaceDN w:val="0"/>
              <w:adjustRightInd w:val="0"/>
              <w:spacing w:after="180" w:line="240" w:lineRule="auto"/>
              <w:contextualSpacing/>
              <w:textAlignment w:val="baseline"/>
              <w:rPr>
                <w:szCs w:val="20"/>
                <w:lang w:val="en-GB" w:eastAsia="ja-JP"/>
              </w:rPr>
            </w:pPr>
            <w:r>
              <w:rPr>
                <w:szCs w:val="20"/>
                <w:lang w:val="en-GB" w:eastAsia="ja-JP"/>
              </w:rPr>
              <w:t>Note1: It is up to companies to provide other alternative(s) including the combination of some alternatives</w:t>
            </w:r>
          </w:p>
          <w:p w:rsidR="00C00BF5" w:rsidRPr="00C00BF5" w:rsidRDefault="00C00BF5" w:rsidP="00C00BF5">
            <w:pPr>
              <w:numPr>
                <w:ilvl w:val="0"/>
                <w:numId w:val="18"/>
              </w:numPr>
              <w:overflowPunct w:val="0"/>
              <w:autoSpaceDE w:val="0"/>
              <w:autoSpaceDN w:val="0"/>
              <w:adjustRightInd w:val="0"/>
              <w:spacing w:after="180" w:line="240" w:lineRule="auto"/>
              <w:contextualSpacing/>
              <w:textAlignment w:val="baseline"/>
              <w:rPr>
                <w:szCs w:val="20"/>
                <w:lang w:val="en-GB" w:eastAsia="ja-JP"/>
              </w:rPr>
            </w:pPr>
            <w:r>
              <w:rPr>
                <w:szCs w:val="20"/>
                <w:lang w:val="en-GB" w:eastAsia="ja-JP"/>
              </w:rPr>
              <w:t>Note2: All the inputs are “nominal” and only for discussion purpose.</w:t>
            </w:r>
          </w:p>
        </w:tc>
      </w:tr>
    </w:tbl>
    <w:p w:rsidR="00C00BF5" w:rsidRPr="00BE15AC" w:rsidRDefault="00BE15AC">
      <w:pPr>
        <w:snapToGrid w:val="0"/>
        <w:spacing w:beforeLines="30" w:before="72" w:afterLines="30" w:after="72" w:line="288" w:lineRule="auto"/>
      </w:pPr>
      <w:r w:rsidRPr="00BE15AC">
        <w:t xml:space="preserve">Alt1 and Alt 4 seem to be the two most intuitive approaches, the difference </w:t>
      </w:r>
      <w:r>
        <w:t xml:space="preserve">between two </w:t>
      </w:r>
      <w:r>
        <w:rPr>
          <w:rFonts w:hint="eastAsia"/>
        </w:rPr>
        <w:t>alternatives</w:t>
      </w:r>
      <w:r>
        <w:t xml:space="preserve"> </w:t>
      </w:r>
      <w:r>
        <w:rPr>
          <w:rFonts w:hint="eastAsia"/>
        </w:rPr>
        <w:t>is</w:t>
      </w:r>
      <w:r w:rsidRPr="00BE15AC">
        <w:t xml:space="preserve"> whether or not to provide an additional Beam ID. The meaning of beam ID is to inform the corresponding relationship between the input RSRP and the output </w:t>
      </w:r>
      <w:r>
        <w:t>RSRP</w:t>
      </w:r>
      <w:r w:rsidRPr="00BE15AC">
        <w:t xml:space="preserve">. If it is a fixed </w:t>
      </w:r>
      <w:r>
        <w:rPr>
          <w:rFonts w:hint="eastAsia"/>
        </w:rPr>
        <w:t>b</w:t>
      </w:r>
      <w:r w:rsidRPr="00BE15AC">
        <w:t xml:space="preserve">eam pattern or an indicated </w:t>
      </w:r>
      <w:r>
        <w:rPr>
          <w:rFonts w:hint="eastAsia"/>
        </w:rPr>
        <w:t>b</w:t>
      </w:r>
      <w:r w:rsidRPr="00BE15AC">
        <w:t>eam pattern</w:t>
      </w:r>
      <w:r>
        <w:t xml:space="preserve"> </w:t>
      </w:r>
      <w:r>
        <w:rPr>
          <w:rFonts w:hint="eastAsia"/>
        </w:rPr>
        <w:t>of</w:t>
      </w:r>
      <w:r>
        <w:t xml:space="preserve"> </w:t>
      </w:r>
      <w:r>
        <w:rPr>
          <w:rFonts w:hint="eastAsia"/>
        </w:rPr>
        <w:t>set</w:t>
      </w:r>
      <w:r>
        <w:t xml:space="preserve"> B</w:t>
      </w:r>
      <w:r w:rsidRPr="00BE15AC">
        <w:t xml:space="preserve">, the </w:t>
      </w:r>
      <w:r>
        <w:rPr>
          <w:rFonts w:hint="eastAsia"/>
        </w:rPr>
        <w:t>b</w:t>
      </w:r>
      <w:r w:rsidRPr="00BE15AC">
        <w:t xml:space="preserve">eam ID is already implied in the input information, and the </w:t>
      </w:r>
      <w:r w:rsidR="00BB0FC1">
        <w:rPr>
          <w:rFonts w:hint="eastAsia"/>
        </w:rPr>
        <w:t>inference</w:t>
      </w:r>
      <w:r w:rsidR="00BB0FC1">
        <w:t xml:space="preserve"> </w:t>
      </w:r>
      <w:r w:rsidR="00BB0FC1">
        <w:rPr>
          <w:rFonts w:hint="eastAsia"/>
        </w:rPr>
        <w:t>device</w:t>
      </w:r>
      <w:r w:rsidRPr="00BE15AC">
        <w:t xml:space="preserve"> can only use RSRP as the input. For random beam pattern, beam ID may be further indicated to determine the input-output correspondence, which needs further consideration.</w:t>
      </w:r>
    </w:p>
    <w:p w:rsidR="005A6309" w:rsidRPr="00BB0FC1" w:rsidRDefault="003C0FBB" w:rsidP="00BB0FC1">
      <w:pPr>
        <w:rPr>
          <w:b/>
          <w:i/>
          <w:color w:val="000000" w:themeColor="text1"/>
        </w:rPr>
      </w:pPr>
      <w:r w:rsidRPr="00BB0FC1">
        <w:rPr>
          <w:rFonts w:hint="eastAsia"/>
          <w:b/>
          <w:i/>
          <w:color w:val="000000" w:themeColor="text1"/>
        </w:rPr>
        <w:t xml:space="preserve">Proposal </w:t>
      </w:r>
      <w:r w:rsidR="00E6028A">
        <w:rPr>
          <w:b/>
          <w:i/>
          <w:color w:val="000000" w:themeColor="text1"/>
        </w:rPr>
        <w:t>5</w:t>
      </w:r>
      <w:r w:rsidRPr="00BB0FC1">
        <w:rPr>
          <w:rFonts w:hint="eastAsia"/>
          <w:b/>
          <w:i/>
          <w:color w:val="000000" w:themeColor="text1"/>
        </w:rPr>
        <w:t xml:space="preserve">: </w:t>
      </w:r>
      <w:r w:rsidR="00BB0FC1" w:rsidRPr="00BB0FC1">
        <w:rPr>
          <w:b/>
          <w:i/>
          <w:color w:val="000000" w:themeColor="text1"/>
        </w:rPr>
        <w:t>W</w:t>
      </w:r>
      <w:r w:rsidR="00BB0FC1" w:rsidRPr="00BB0FC1">
        <w:rPr>
          <w:rFonts w:hint="eastAsia"/>
          <w:b/>
          <w:i/>
          <w:color w:val="000000" w:themeColor="text1"/>
        </w:rPr>
        <w:t>hether</w:t>
      </w:r>
      <w:r w:rsidR="00BB0FC1" w:rsidRPr="00BB0FC1">
        <w:rPr>
          <w:b/>
          <w:i/>
          <w:color w:val="000000" w:themeColor="text1"/>
        </w:rPr>
        <w:t xml:space="preserve"> </w:t>
      </w:r>
      <w:r w:rsidR="00BB0FC1" w:rsidRPr="00BB0FC1">
        <w:rPr>
          <w:rFonts w:hint="eastAsia"/>
          <w:b/>
          <w:i/>
          <w:color w:val="000000" w:themeColor="text1"/>
        </w:rPr>
        <w:t>to</w:t>
      </w:r>
      <w:r w:rsidR="00BB0FC1" w:rsidRPr="00BB0FC1">
        <w:rPr>
          <w:b/>
          <w:i/>
          <w:color w:val="000000" w:themeColor="text1"/>
        </w:rPr>
        <w:t xml:space="preserve"> </w:t>
      </w:r>
      <w:r w:rsidR="00BB0FC1" w:rsidRPr="00BB0FC1">
        <w:rPr>
          <w:rFonts w:hint="eastAsia"/>
          <w:b/>
          <w:i/>
          <w:color w:val="000000" w:themeColor="text1"/>
        </w:rPr>
        <w:t>choose</w:t>
      </w:r>
      <w:r w:rsidR="00BB0FC1" w:rsidRPr="00BB0FC1">
        <w:rPr>
          <w:b/>
          <w:i/>
          <w:color w:val="000000" w:themeColor="text1"/>
        </w:rPr>
        <w:t xml:space="preserve"> A</w:t>
      </w:r>
      <w:r w:rsidR="00BB0FC1" w:rsidRPr="00BB0FC1">
        <w:rPr>
          <w:rFonts w:hint="eastAsia"/>
          <w:b/>
          <w:i/>
          <w:color w:val="000000" w:themeColor="text1"/>
        </w:rPr>
        <w:t>lt</w:t>
      </w:r>
      <w:r w:rsidR="00BB0FC1" w:rsidRPr="00BB0FC1">
        <w:rPr>
          <w:b/>
          <w:i/>
          <w:color w:val="000000" w:themeColor="text1"/>
        </w:rPr>
        <w:t xml:space="preserve"> 1 or A</w:t>
      </w:r>
      <w:r w:rsidR="00BB0FC1" w:rsidRPr="00BB0FC1">
        <w:rPr>
          <w:rFonts w:hint="eastAsia"/>
          <w:b/>
          <w:i/>
          <w:color w:val="000000" w:themeColor="text1"/>
        </w:rPr>
        <w:t>lt</w:t>
      </w:r>
      <w:r w:rsidR="00BB0FC1" w:rsidRPr="00BB0FC1">
        <w:rPr>
          <w:b/>
          <w:i/>
          <w:color w:val="000000" w:themeColor="text1"/>
        </w:rPr>
        <w:t xml:space="preserve"> 4 needs further discussion </w:t>
      </w:r>
      <w:r w:rsidR="00BB0FC1" w:rsidRPr="00BB0FC1">
        <w:rPr>
          <w:rFonts w:hint="eastAsia"/>
          <w:b/>
          <w:i/>
          <w:color w:val="000000" w:themeColor="text1"/>
        </w:rPr>
        <w:t>according</w:t>
      </w:r>
      <w:r w:rsidR="00BB0FC1" w:rsidRPr="00BB0FC1">
        <w:rPr>
          <w:b/>
          <w:i/>
          <w:color w:val="000000" w:themeColor="text1"/>
        </w:rPr>
        <w:t xml:space="preserve"> </w:t>
      </w:r>
      <w:r w:rsidR="00BB0FC1" w:rsidRPr="00BB0FC1">
        <w:rPr>
          <w:rFonts w:hint="eastAsia"/>
          <w:b/>
          <w:i/>
          <w:color w:val="000000" w:themeColor="text1"/>
        </w:rPr>
        <w:t>to</w:t>
      </w:r>
      <w:r w:rsidR="00BB0FC1" w:rsidRPr="00BB0FC1">
        <w:rPr>
          <w:b/>
          <w:i/>
          <w:color w:val="000000" w:themeColor="text1"/>
        </w:rPr>
        <w:t xml:space="preserve"> the </w:t>
      </w:r>
      <w:r w:rsidR="00BB0FC1" w:rsidRPr="00BB0FC1">
        <w:rPr>
          <w:rFonts w:hint="eastAsia"/>
          <w:b/>
          <w:i/>
          <w:color w:val="000000" w:themeColor="text1"/>
        </w:rPr>
        <w:t>b</w:t>
      </w:r>
      <w:r w:rsidR="00BB0FC1" w:rsidRPr="00BB0FC1">
        <w:rPr>
          <w:b/>
          <w:i/>
          <w:color w:val="000000" w:themeColor="text1"/>
        </w:rPr>
        <w:t xml:space="preserve">eam pattern </w:t>
      </w:r>
      <w:r w:rsidR="00BB0FC1" w:rsidRPr="00BB0FC1">
        <w:rPr>
          <w:rFonts w:hint="eastAsia"/>
          <w:b/>
          <w:i/>
          <w:color w:val="000000" w:themeColor="text1"/>
        </w:rPr>
        <w:t>selection</w:t>
      </w:r>
      <w:r w:rsidRPr="00BB0FC1">
        <w:rPr>
          <w:rFonts w:hint="eastAsia"/>
          <w:b/>
          <w:i/>
          <w:color w:val="000000" w:themeColor="text1"/>
        </w:rPr>
        <w:t>.</w:t>
      </w: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 xml:space="preserve">Temporal beam prediction </w:t>
      </w:r>
    </w:p>
    <w:p w:rsidR="0087191D" w:rsidRDefault="0087191D">
      <w:pPr>
        <w:snapToGrid w:val="0"/>
        <w:spacing w:beforeLines="30" w:before="72" w:afterLines="30" w:after="72" w:line="288" w:lineRule="auto"/>
        <w:rPr>
          <w:rFonts w:eastAsia="Times New Roman"/>
          <w:sz w:val="20"/>
          <w:szCs w:val="20"/>
          <w:lang w:val="en-GB"/>
        </w:rPr>
      </w:pPr>
      <w:r w:rsidRPr="0087191D">
        <w:rPr>
          <w:rFonts w:eastAsia="Times New Roman"/>
          <w:sz w:val="20"/>
          <w:szCs w:val="20"/>
          <w:lang w:val="en-GB"/>
        </w:rPr>
        <w:lastRenderedPageBreak/>
        <w:t>In high</w:t>
      </w:r>
      <w:r w:rsidR="00363845">
        <w:rPr>
          <w:rFonts w:eastAsia="Times New Roman"/>
          <w:sz w:val="20"/>
          <w:szCs w:val="20"/>
          <w:lang w:val="en-GB"/>
        </w:rPr>
        <w:t xml:space="preserve"> mobility</w:t>
      </w:r>
      <w:r w:rsidRPr="0087191D">
        <w:rPr>
          <w:rFonts w:eastAsia="Times New Roman"/>
          <w:sz w:val="20"/>
          <w:szCs w:val="20"/>
          <w:lang w:val="en-GB"/>
        </w:rPr>
        <w:t xml:space="preserve"> scenarios, UE and </w:t>
      </w:r>
      <w:r w:rsidR="00363845">
        <w:rPr>
          <w:rFonts w:eastAsia="Times New Roman"/>
          <w:sz w:val="20"/>
          <w:szCs w:val="20"/>
          <w:lang w:val="en-GB"/>
        </w:rPr>
        <w:t>gNB</w:t>
      </w:r>
      <w:r w:rsidRPr="0087191D">
        <w:rPr>
          <w:rFonts w:eastAsia="Times New Roman"/>
          <w:sz w:val="20"/>
          <w:szCs w:val="20"/>
          <w:lang w:val="en-GB"/>
        </w:rPr>
        <w:t xml:space="preserve"> must carry out multiple beam measurements in a short time to ensure communication quality, which will certainly bring huge resource overhead</w:t>
      </w:r>
      <w:r w:rsidR="00363845">
        <w:rPr>
          <w:rFonts w:eastAsia="Times New Roman"/>
          <w:sz w:val="20"/>
          <w:szCs w:val="20"/>
          <w:lang w:val="en-GB"/>
        </w:rPr>
        <w:t xml:space="preserve">. </w:t>
      </w:r>
      <w:r w:rsidR="00363845" w:rsidRPr="00363845">
        <w:rPr>
          <w:rFonts w:eastAsia="Times New Roman"/>
          <w:sz w:val="20"/>
          <w:szCs w:val="20"/>
          <w:lang w:val="en-GB"/>
        </w:rPr>
        <w:t xml:space="preserve">Therefore, in addition to the spatial </w:t>
      </w:r>
      <w:r w:rsidR="00363845">
        <w:rPr>
          <w:rFonts w:eastAsia="Times New Roman"/>
          <w:sz w:val="20"/>
          <w:szCs w:val="20"/>
          <w:lang w:val="en-GB"/>
        </w:rPr>
        <w:t xml:space="preserve">domain </w:t>
      </w:r>
      <w:r w:rsidR="00363845" w:rsidRPr="00363845">
        <w:rPr>
          <w:rFonts w:eastAsia="Times New Roman"/>
          <w:sz w:val="20"/>
          <w:szCs w:val="20"/>
          <w:lang w:val="en-GB"/>
        </w:rPr>
        <w:t>beam prediction, it is necessary to realize the time domain beam prediction</w:t>
      </w:r>
      <w:r w:rsidR="00363845">
        <w:rPr>
          <w:rFonts w:eastAsia="Times New Roman"/>
          <w:sz w:val="20"/>
          <w:szCs w:val="20"/>
          <w:lang w:val="en-GB"/>
        </w:rPr>
        <w:t>.</w:t>
      </w:r>
      <w:r w:rsidR="00363845" w:rsidRPr="00363845">
        <w:t xml:space="preserve"> </w:t>
      </w:r>
      <w:r w:rsidR="00363845">
        <w:t xml:space="preserve">Different from the </w:t>
      </w:r>
      <w:r w:rsidR="00363845" w:rsidRPr="00363845">
        <w:rPr>
          <w:rFonts w:eastAsia="Times New Roman"/>
          <w:sz w:val="20"/>
          <w:szCs w:val="20"/>
          <w:lang w:val="en-GB"/>
        </w:rPr>
        <w:t xml:space="preserve">spatial </w:t>
      </w:r>
      <w:r w:rsidR="00363845">
        <w:rPr>
          <w:rFonts w:eastAsia="Times New Roman"/>
          <w:sz w:val="20"/>
          <w:szCs w:val="20"/>
          <w:lang w:val="en-GB"/>
        </w:rPr>
        <w:t xml:space="preserve">domain </w:t>
      </w:r>
      <w:r w:rsidR="00363845" w:rsidRPr="00363845">
        <w:rPr>
          <w:rFonts w:eastAsia="Times New Roman"/>
          <w:sz w:val="20"/>
          <w:szCs w:val="20"/>
          <w:lang w:val="en-GB"/>
        </w:rPr>
        <w:t>beam prediction</w:t>
      </w:r>
      <w:r w:rsidR="00363845">
        <w:t xml:space="preserve">, temporal beam prediction includes observation </w:t>
      </w:r>
      <w:r w:rsidR="00D46F63">
        <w:t>window</w:t>
      </w:r>
      <w:r w:rsidR="00363845">
        <w:t xml:space="preserve"> and prediction window.</w:t>
      </w:r>
      <w:r w:rsidR="00D46F63">
        <w:t xml:space="preserve"> In observation window, beams in set B will be measured N times </w:t>
      </w:r>
      <w:r w:rsidR="00D46F63" w:rsidRPr="00D46F63">
        <w:t xml:space="preserve">at different </w:t>
      </w:r>
      <w:r w:rsidR="00D46F63">
        <w:t>occasion</w:t>
      </w:r>
      <w:r w:rsidR="00D46F63" w:rsidRPr="00D46F63">
        <w:t xml:space="preserve">s (the size of N depends on the size of the </w:t>
      </w:r>
      <w:r w:rsidR="00D46F63">
        <w:t>observation</w:t>
      </w:r>
      <w:r w:rsidR="00D46F63" w:rsidRPr="00D46F63">
        <w:t xml:space="preserve"> window) and the corresponding N sets measurement</w:t>
      </w:r>
      <w:r w:rsidR="00D46F63">
        <w:t xml:space="preserve"> result</w:t>
      </w:r>
      <w:r w:rsidR="00D46F63" w:rsidRPr="00D46F63">
        <w:t xml:space="preserve">s are obtained, which are used as input </w:t>
      </w:r>
      <w:r w:rsidR="00023131">
        <w:t>for</w:t>
      </w:r>
      <w:r w:rsidR="00D46F63" w:rsidRPr="00D46F63">
        <w:t xml:space="preserve"> the AI</w:t>
      </w:r>
      <w:r w:rsidR="00023131">
        <w:t>/ML</w:t>
      </w:r>
      <w:r w:rsidR="00D46F63" w:rsidRPr="00D46F63">
        <w:t xml:space="preserve"> model to predict the beam </w:t>
      </w:r>
      <w:r w:rsidR="00023131">
        <w:t xml:space="preserve">measurement results </w:t>
      </w:r>
      <w:r w:rsidR="00D46F63" w:rsidRPr="00D46F63">
        <w:t>in the future</w:t>
      </w:r>
      <w:r w:rsidR="00023131">
        <w:t>.</w:t>
      </w:r>
    </w:p>
    <w:p w:rsidR="005A6309" w:rsidRDefault="004505A7" w:rsidP="007B18C8">
      <w:pPr>
        <w:snapToGrid w:val="0"/>
        <w:spacing w:before="120" w:after="0" w:line="240" w:lineRule="auto"/>
        <w:jc w:val="center"/>
      </w:pPr>
      <w:r>
        <w:object w:dxaOrig="10471" w:dyaOrig="3451">
          <v:shape id="_x0000_i1026" type="#_x0000_t75" style="width:467.4pt;height:154pt" o:ole="">
            <v:imagedata r:id="rId11" o:title=""/>
          </v:shape>
          <o:OLEObject Type="Embed" ProgID="Visio.Drawing.15" ShapeID="_x0000_i1026" DrawAspect="Content" ObjectID="_1726064429" r:id="rId12"/>
        </w:object>
      </w:r>
    </w:p>
    <w:p w:rsidR="005A6309" w:rsidRDefault="003C0FBB">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sidR="00E6028A">
        <w:rPr>
          <w:rFonts w:eastAsia="Times New Roman"/>
          <w:sz w:val="20"/>
          <w:szCs w:val="20"/>
          <w:lang w:val="en-GB"/>
        </w:rPr>
        <w:t>2</w:t>
      </w:r>
      <w:r>
        <w:rPr>
          <w:rFonts w:eastAsia="Times New Roman" w:hint="eastAsia"/>
          <w:sz w:val="20"/>
          <w:szCs w:val="20"/>
          <w:lang w:val="en-GB"/>
        </w:rPr>
        <w:t xml:space="preserve">. </w:t>
      </w:r>
      <w:r w:rsidR="004505A7" w:rsidRPr="00717698">
        <w:rPr>
          <w:rFonts w:eastAsia="Times New Roman"/>
          <w:sz w:val="20"/>
          <w:szCs w:val="20"/>
          <w:lang w:val="en-GB"/>
        </w:rPr>
        <w:t>Diagram of the</w:t>
      </w:r>
      <w:r>
        <w:rPr>
          <w:rFonts w:eastAsia="Times New Roman" w:hint="eastAsia"/>
          <w:sz w:val="20"/>
          <w:szCs w:val="20"/>
          <w:lang w:val="en-GB"/>
        </w:rPr>
        <w:t xml:space="preserve"> temporal beam prediction.</w:t>
      </w:r>
    </w:p>
    <w:p w:rsidR="004505A7" w:rsidRDefault="004505A7" w:rsidP="004505A7">
      <w:r w:rsidRPr="004505A7">
        <w:t xml:space="preserve">The main purpose of </w:t>
      </w:r>
      <w:r>
        <w:rPr>
          <w:rFonts w:eastAsia="Times New Roman" w:hint="eastAsia"/>
          <w:sz w:val="20"/>
          <w:szCs w:val="20"/>
          <w:lang w:val="en-GB"/>
        </w:rPr>
        <w:t>temporal beam prediction</w:t>
      </w:r>
      <w:r w:rsidRPr="004505A7">
        <w:t xml:space="preserve"> is to obtain the future beam information </w:t>
      </w:r>
      <w:r>
        <w:t>based on</w:t>
      </w:r>
      <w:r w:rsidRPr="004505A7">
        <w:t xml:space="preserve"> </w:t>
      </w:r>
      <w:r>
        <w:t xml:space="preserve">historical </w:t>
      </w:r>
      <w:r w:rsidRPr="004505A7">
        <w:t>beam information</w:t>
      </w:r>
      <w:r>
        <w:t xml:space="preserve">. If Set A and Set B are different, the AI/ML model will be used to predict the beam in both temporal domain and spatial domain. </w:t>
      </w:r>
      <w:r w:rsidRPr="004505A7">
        <w:t>On the contrary, if</w:t>
      </w:r>
      <w:r w:rsidR="00982C63">
        <w:t xml:space="preserve"> </w:t>
      </w:r>
      <w:r>
        <w:t xml:space="preserve">Set A and Set B are the same, only temporal domain prediction is conducted. In our views, if temporal domain prediction and spatial domain prediction are conducted together, it will be difficult to analysis which part of the performance loss is cause by temporal domain prediction. </w:t>
      </w:r>
      <w:r w:rsidRPr="00402551">
        <w:t xml:space="preserve">In addition, </w:t>
      </w:r>
      <w:r w:rsidR="00982C63">
        <w:t>it</w:t>
      </w:r>
      <w:r w:rsidRPr="00402551">
        <w:t xml:space="preserve"> does not need to consider the </w:t>
      </w:r>
      <w:r>
        <w:t>b</w:t>
      </w:r>
      <w:r w:rsidRPr="00402551">
        <w:t>eam pattern</w:t>
      </w:r>
      <w:r>
        <w:t xml:space="preserve"> of set B</w:t>
      </w:r>
      <w:r w:rsidRPr="00402551">
        <w:t>, which further simplifies the complexity of the preliminary simulation</w:t>
      </w:r>
      <w:r>
        <w:t xml:space="preserve">. Therefore, we suggest to evaluate and further study </w:t>
      </w:r>
      <w:r w:rsidR="00982C63">
        <w:t>“Set A and Set B are the same”</w:t>
      </w:r>
      <w:r>
        <w:t xml:space="preserve"> as </w:t>
      </w:r>
      <w:r w:rsidR="000E7E4F">
        <w:rPr>
          <w:rFonts w:hint="eastAsia"/>
        </w:rPr>
        <w:t>the</w:t>
      </w:r>
      <w:r w:rsidR="000E7E4F">
        <w:t xml:space="preserve"> baseline</w:t>
      </w:r>
      <w:r>
        <w:t>.</w:t>
      </w:r>
    </w:p>
    <w:p w:rsidR="004505A7" w:rsidRPr="00982C63" w:rsidRDefault="004505A7" w:rsidP="00982C63">
      <w:pPr>
        <w:rPr>
          <w:b/>
          <w:i/>
        </w:rPr>
      </w:pPr>
      <w:r w:rsidRPr="00907B2E">
        <w:rPr>
          <w:b/>
          <w:i/>
        </w:rPr>
        <w:t>Proposal</w:t>
      </w:r>
      <w:r>
        <w:rPr>
          <w:b/>
          <w:i/>
        </w:rPr>
        <w:t xml:space="preserve"> </w:t>
      </w:r>
      <w:r w:rsidR="00E6028A">
        <w:rPr>
          <w:b/>
          <w:i/>
        </w:rPr>
        <w:t>6</w:t>
      </w:r>
      <w:r w:rsidRPr="00907B2E">
        <w:rPr>
          <w:b/>
          <w:i/>
        </w:rPr>
        <w:t xml:space="preserve">: For </w:t>
      </w:r>
      <w:r w:rsidR="00982C63" w:rsidRPr="00982C63">
        <w:rPr>
          <w:b/>
          <w:i/>
        </w:rPr>
        <w:t>temporal beam prediction</w:t>
      </w:r>
      <w:r>
        <w:rPr>
          <w:b/>
          <w:i/>
        </w:rPr>
        <w:t xml:space="preserve">, evaluate and further study </w:t>
      </w:r>
      <w:r w:rsidR="00982C63" w:rsidRPr="00982C63">
        <w:rPr>
          <w:rFonts w:hint="eastAsia"/>
          <w:b/>
          <w:i/>
        </w:rPr>
        <w:t>“</w:t>
      </w:r>
      <w:r w:rsidR="00982C63" w:rsidRPr="00982C63">
        <w:rPr>
          <w:b/>
          <w:i/>
        </w:rPr>
        <w:t>Set A and Set B are the same”</w:t>
      </w:r>
      <w:r w:rsidR="00982C63">
        <w:rPr>
          <w:b/>
          <w:i/>
        </w:rPr>
        <w:t xml:space="preserve"> </w:t>
      </w:r>
      <w:r>
        <w:rPr>
          <w:b/>
          <w:i/>
        </w:rPr>
        <w:t>as</w:t>
      </w:r>
      <w:r w:rsidR="000E7E4F">
        <w:rPr>
          <w:b/>
          <w:i/>
        </w:rPr>
        <w:t xml:space="preserve"> the baseline</w:t>
      </w:r>
      <w:r w:rsidRPr="00907B2E">
        <w:rPr>
          <w:b/>
          <w:i/>
          <w:sz w:val="20"/>
          <w:szCs w:val="20"/>
          <w:lang w:val="en-GB" w:eastAsia="ja-JP"/>
        </w:rPr>
        <w:t>.</w:t>
      </w: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Conclusions</w:t>
      </w:r>
    </w:p>
    <w:p w:rsidR="005A6309" w:rsidRPr="00982C63" w:rsidRDefault="003C0FBB">
      <w:pPr>
        <w:spacing w:beforeLines="30" w:before="72" w:afterLines="30" w:after="72" w:line="288" w:lineRule="auto"/>
        <w:rPr>
          <w:rFonts w:eastAsiaTheme="minorEastAsia"/>
          <w:sz w:val="20"/>
          <w:szCs w:val="20"/>
        </w:rPr>
      </w:pPr>
      <w:r>
        <w:rPr>
          <w:rFonts w:eastAsia="Times New Roman" w:hint="eastAsia"/>
          <w:sz w:val="20"/>
          <w:szCs w:val="20"/>
        </w:rPr>
        <w:t>In this contribution, we discuss the potential specification impacts and enhancements for AI/ML based beam management. We have the following proposals.</w:t>
      </w:r>
    </w:p>
    <w:p w:rsidR="00982C63" w:rsidRPr="00907B2E" w:rsidRDefault="00982C63" w:rsidP="00982C63">
      <w:pPr>
        <w:rPr>
          <w:b/>
          <w:i/>
        </w:rPr>
      </w:pPr>
      <w:r w:rsidRPr="00907B2E">
        <w:rPr>
          <w:b/>
          <w:i/>
        </w:rPr>
        <w:t>Proposal</w:t>
      </w:r>
      <w:r>
        <w:rPr>
          <w:b/>
          <w:i/>
        </w:rPr>
        <w:t xml:space="preserve"> 1</w:t>
      </w:r>
      <w:r w:rsidRPr="00907B2E">
        <w:rPr>
          <w:b/>
          <w:i/>
        </w:rPr>
        <w:t xml:space="preserve">: For </w:t>
      </w:r>
      <w:r>
        <w:rPr>
          <w:b/>
          <w:i/>
        </w:rPr>
        <w:t>both</w:t>
      </w:r>
      <w:r w:rsidRPr="00907B2E">
        <w:rPr>
          <w:b/>
          <w:i/>
        </w:rPr>
        <w:t xml:space="preserve"> BM-Case</w:t>
      </w:r>
      <w:r>
        <w:rPr>
          <w:b/>
          <w:i/>
        </w:rPr>
        <w:t xml:space="preserve">1 and </w:t>
      </w:r>
      <w:r w:rsidRPr="00907B2E">
        <w:rPr>
          <w:b/>
          <w:i/>
        </w:rPr>
        <w:t>BM-Case</w:t>
      </w:r>
      <w:r>
        <w:rPr>
          <w:b/>
          <w:i/>
        </w:rPr>
        <w:t xml:space="preserve">2, </w:t>
      </w:r>
      <w:r w:rsidRPr="003B5981">
        <w:rPr>
          <w:b/>
          <w:i/>
        </w:rPr>
        <w:t>unifying the number of beams contained in set A and set B</w:t>
      </w:r>
      <w:r>
        <w:rPr>
          <w:b/>
          <w:i/>
        </w:rPr>
        <w:t xml:space="preserve"> should be considered</w:t>
      </w:r>
      <w:r w:rsidRPr="00907B2E">
        <w:rPr>
          <w:b/>
          <w:i/>
          <w:sz w:val="20"/>
          <w:szCs w:val="20"/>
          <w:lang w:val="en-GB" w:eastAsia="ja-JP"/>
        </w:rPr>
        <w:t>.</w:t>
      </w:r>
    </w:p>
    <w:p w:rsidR="005A6309" w:rsidRDefault="00982C63">
      <w:pPr>
        <w:spacing w:beforeLines="30" w:before="72" w:afterLines="30" w:after="72" w:line="288" w:lineRule="auto"/>
        <w:rPr>
          <w:b/>
          <w:i/>
          <w:color w:val="000000" w:themeColor="text1"/>
        </w:rPr>
      </w:pPr>
      <w:r w:rsidRPr="00820B91">
        <w:rPr>
          <w:b/>
          <w:i/>
          <w:color w:val="000000" w:themeColor="text1"/>
        </w:rPr>
        <w:t xml:space="preserve">Proposal </w:t>
      </w:r>
      <w:r>
        <w:rPr>
          <w:b/>
          <w:i/>
          <w:color w:val="000000" w:themeColor="text1"/>
        </w:rPr>
        <w:t>2</w:t>
      </w:r>
      <w:r w:rsidRPr="00820B91">
        <w:rPr>
          <w:rFonts w:hint="eastAsia"/>
          <w:b/>
          <w:i/>
          <w:color w:val="000000" w:themeColor="text1"/>
        </w:rPr>
        <w:t>:</w:t>
      </w:r>
      <w:r w:rsidRPr="00820B91">
        <w:rPr>
          <w:b/>
          <w:i/>
          <w:color w:val="000000" w:themeColor="text1"/>
        </w:rPr>
        <w:t xml:space="preserve"> </w:t>
      </w:r>
      <w:r w:rsidRPr="00B267D4">
        <w:rPr>
          <w:b/>
          <w:i/>
          <w:color w:val="000000" w:themeColor="text1"/>
        </w:rPr>
        <w:t>To evaluate the performance of AI/ML in beam management</w:t>
      </w:r>
      <w:r w:rsidRPr="00820B91">
        <w:rPr>
          <w:b/>
          <w:i/>
          <w:color w:val="000000" w:themeColor="text1"/>
        </w:rPr>
        <w:t>, Option</w:t>
      </w:r>
      <w:r>
        <w:rPr>
          <w:b/>
          <w:i/>
          <w:color w:val="000000" w:themeColor="text1"/>
        </w:rPr>
        <w:t xml:space="preserve"> </w:t>
      </w:r>
      <w:r w:rsidRPr="00820B91">
        <w:rPr>
          <w:b/>
          <w:i/>
          <w:color w:val="000000" w:themeColor="text1"/>
        </w:rPr>
        <w:t xml:space="preserve">2 should be </w:t>
      </w:r>
      <w:r>
        <w:rPr>
          <w:b/>
          <w:i/>
          <w:color w:val="000000" w:themeColor="text1"/>
        </w:rPr>
        <w:t>considered</w:t>
      </w:r>
      <w:r w:rsidRPr="00E60CE1">
        <w:rPr>
          <w:b/>
          <w:i/>
          <w:color w:val="000000" w:themeColor="text1"/>
        </w:rPr>
        <w:t>.</w:t>
      </w:r>
    </w:p>
    <w:p w:rsidR="00E6028A" w:rsidRPr="00E6028A" w:rsidRDefault="00E6028A" w:rsidP="00E6028A">
      <w:r w:rsidRPr="00820B91">
        <w:rPr>
          <w:b/>
          <w:i/>
          <w:color w:val="000000" w:themeColor="text1"/>
        </w:rPr>
        <w:t xml:space="preserve">Proposal </w:t>
      </w:r>
      <w:r>
        <w:rPr>
          <w:b/>
          <w:i/>
          <w:color w:val="000000" w:themeColor="text1"/>
        </w:rPr>
        <w:t>3</w:t>
      </w:r>
      <w:r w:rsidRPr="00820B91">
        <w:rPr>
          <w:rFonts w:hint="eastAsia"/>
          <w:b/>
          <w:i/>
          <w:color w:val="000000" w:themeColor="text1"/>
        </w:rPr>
        <w:t>:</w:t>
      </w:r>
      <w:r w:rsidRPr="00820B91">
        <w:rPr>
          <w:b/>
          <w:i/>
          <w:color w:val="000000" w:themeColor="text1"/>
        </w:rPr>
        <w:t xml:space="preserve"> </w:t>
      </w:r>
      <w:r w:rsidRPr="00E6028A">
        <w:rPr>
          <w:b/>
          <w:i/>
          <w:color w:val="000000" w:themeColor="text1"/>
        </w:rPr>
        <w:t>For RS overhead or RS overhead reduction</w:t>
      </w:r>
      <w:r>
        <w:rPr>
          <w:b/>
          <w:i/>
          <w:color w:val="000000" w:themeColor="text1"/>
        </w:rPr>
        <w:t>, option 1 should be considered as KPI for</w:t>
      </w:r>
      <w:r w:rsidRPr="00E6028A">
        <w:rPr>
          <w:b/>
          <w:i/>
          <w:color w:val="000000" w:themeColor="text1"/>
        </w:rPr>
        <w:tab/>
      </w:r>
      <w:r>
        <w:rPr>
          <w:b/>
          <w:i/>
          <w:color w:val="000000" w:themeColor="text1"/>
        </w:rPr>
        <w:t>s</w:t>
      </w:r>
      <w:r w:rsidRPr="00E6028A">
        <w:rPr>
          <w:b/>
          <w:i/>
          <w:color w:val="000000" w:themeColor="text1"/>
        </w:rPr>
        <w:t>patial domain beam prediction</w:t>
      </w:r>
      <w:r>
        <w:rPr>
          <w:b/>
          <w:i/>
          <w:color w:val="000000" w:themeColor="text1"/>
        </w:rPr>
        <w:t>.</w:t>
      </w:r>
    </w:p>
    <w:p w:rsidR="00982C63" w:rsidRDefault="00982C63" w:rsidP="00982C63">
      <w:pPr>
        <w:rPr>
          <w:b/>
          <w:i/>
        </w:rPr>
      </w:pPr>
      <w:r w:rsidRPr="00907B2E">
        <w:rPr>
          <w:b/>
          <w:i/>
        </w:rPr>
        <w:t>Proposal</w:t>
      </w:r>
      <w:r>
        <w:rPr>
          <w:b/>
          <w:i/>
        </w:rPr>
        <w:t xml:space="preserve"> </w:t>
      </w:r>
      <w:r w:rsidR="00E6028A">
        <w:rPr>
          <w:b/>
          <w:i/>
        </w:rPr>
        <w:t>4</w:t>
      </w:r>
      <w:r w:rsidRPr="00907B2E">
        <w:rPr>
          <w:b/>
          <w:i/>
        </w:rPr>
        <w:t xml:space="preserve">: </w:t>
      </w:r>
      <w:r>
        <w:rPr>
          <w:b/>
          <w:i/>
        </w:rPr>
        <w:t>S</w:t>
      </w:r>
      <w:r w:rsidRPr="0087191D">
        <w:rPr>
          <w:b/>
          <w:i/>
        </w:rPr>
        <w:t>et B to be a subset of set A</w:t>
      </w:r>
      <w:r>
        <w:rPr>
          <w:b/>
          <w:i/>
        </w:rPr>
        <w:t xml:space="preserve"> for</w:t>
      </w:r>
      <w:r w:rsidRPr="0087191D">
        <w:t xml:space="preserve"> </w:t>
      </w:r>
      <w:r w:rsidRPr="0087191D">
        <w:rPr>
          <w:b/>
          <w:i/>
        </w:rPr>
        <w:t>spatial domain beam prediction</w:t>
      </w:r>
      <w:r>
        <w:rPr>
          <w:b/>
          <w:i/>
        </w:rPr>
        <w:t xml:space="preserve"> can be used as baseline, </w:t>
      </w:r>
    </w:p>
    <w:p w:rsidR="00982C63" w:rsidRPr="0078103C" w:rsidRDefault="00982C63" w:rsidP="00982C63">
      <w:pPr>
        <w:pStyle w:val="aff1"/>
        <w:numPr>
          <w:ilvl w:val="0"/>
          <w:numId w:val="16"/>
        </w:numPr>
        <w:autoSpaceDE w:val="0"/>
        <w:autoSpaceDN w:val="0"/>
        <w:adjustRightInd w:val="0"/>
        <w:snapToGrid w:val="0"/>
        <w:spacing w:after="120" w:line="240" w:lineRule="auto"/>
        <w:ind w:firstLineChars="0"/>
        <w:rPr>
          <w:b/>
          <w:i/>
        </w:rPr>
      </w:pPr>
      <w:r>
        <w:rPr>
          <w:b/>
          <w:i/>
        </w:rPr>
        <w:t>I</w:t>
      </w:r>
      <w:r w:rsidRPr="002A03F3">
        <w:rPr>
          <w:b/>
          <w:i/>
        </w:rPr>
        <w:t>f AI/ML inference is at N</w:t>
      </w:r>
      <w:r w:rsidRPr="0078103C">
        <w:rPr>
          <w:b/>
          <w:i/>
        </w:rPr>
        <w:t xml:space="preserve">W side, </w:t>
      </w:r>
      <w:r w:rsidRPr="00706B38">
        <w:rPr>
          <w:b/>
          <w:i/>
          <w:lang w:val="en-GB" w:eastAsia="ja-JP"/>
        </w:rPr>
        <w:t>beams in Set B can be determined by NW implementation.</w:t>
      </w:r>
    </w:p>
    <w:p w:rsidR="005A6309" w:rsidRPr="00E6028A" w:rsidRDefault="00982C63" w:rsidP="00E6028A">
      <w:pPr>
        <w:pStyle w:val="aff1"/>
        <w:numPr>
          <w:ilvl w:val="0"/>
          <w:numId w:val="16"/>
        </w:numPr>
        <w:autoSpaceDE w:val="0"/>
        <w:autoSpaceDN w:val="0"/>
        <w:adjustRightInd w:val="0"/>
        <w:snapToGrid w:val="0"/>
        <w:spacing w:after="120" w:line="240" w:lineRule="auto"/>
        <w:ind w:firstLineChars="0"/>
        <w:rPr>
          <w:b/>
          <w:i/>
        </w:rPr>
      </w:pPr>
      <w:r w:rsidRPr="0078103C">
        <w:rPr>
          <w:b/>
          <w:i/>
        </w:rPr>
        <w:lastRenderedPageBreak/>
        <w:t xml:space="preserve">If AI/ML inference is at UE side, </w:t>
      </w:r>
      <w:r w:rsidRPr="00706B38">
        <w:rPr>
          <w:b/>
          <w:i/>
          <w:lang w:val="en-GB" w:eastAsia="ja-JP"/>
        </w:rPr>
        <w:t>beams in Set B can be determined with a fix pattern</w:t>
      </w:r>
      <w:r w:rsidRPr="00907B2E">
        <w:rPr>
          <w:b/>
          <w:i/>
          <w:sz w:val="20"/>
          <w:szCs w:val="20"/>
          <w:lang w:val="en-GB" w:eastAsia="ja-JP"/>
        </w:rPr>
        <w:t>.</w:t>
      </w:r>
    </w:p>
    <w:p w:rsidR="005A6309" w:rsidRPr="00982C63" w:rsidRDefault="00982C63" w:rsidP="00982C63">
      <w:pPr>
        <w:rPr>
          <w:b/>
          <w:i/>
          <w:color w:val="000000" w:themeColor="text1"/>
        </w:rPr>
      </w:pPr>
      <w:r w:rsidRPr="00BB0FC1">
        <w:rPr>
          <w:rFonts w:hint="eastAsia"/>
          <w:b/>
          <w:i/>
          <w:color w:val="000000" w:themeColor="text1"/>
        </w:rPr>
        <w:t xml:space="preserve">Proposal </w:t>
      </w:r>
      <w:r w:rsidR="00E6028A">
        <w:rPr>
          <w:b/>
          <w:i/>
          <w:color w:val="000000" w:themeColor="text1"/>
        </w:rPr>
        <w:t>5</w:t>
      </w:r>
      <w:r w:rsidRPr="00BB0FC1">
        <w:rPr>
          <w:rFonts w:hint="eastAsia"/>
          <w:b/>
          <w:i/>
          <w:color w:val="000000" w:themeColor="text1"/>
        </w:rPr>
        <w:t xml:space="preserve">: </w:t>
      </w:r>
      <w:r w:rsidRPr="00BB0FC1">
        <w:rPr>
          <w:b/>
          <w:i/>
          <w:color w:val="000000" w:themeColor="text1"/>
        </w:rPr>
        <w:t>W</w:t>
      </w:r>
      <w:r w:rsidRPr="00BB0FC1">
        <w:rPr>
          <w:rFonts w:hint="eastAsia"/>
          <w:b/>
          <w:i/>
          <w:color w:val="000000" w:themeColor="text1"/>
        </w:rPr>
        <w:t>hether</w:t>
      </w:r>
      <w:r w:rsidRPr="00BB0FC1">
        <w:rPr>
          <w:b/>
          <w:i/>
          <w:color w:val="000000" w:themeColor="text1"/>
        </w:rPr>
        <w:t xml:space="preserve"> </w:t>
      </w:r>
      <w:r w:rsidRPr="00BB0FC1">
        <w:rPr>
          <w:rFonts w:hint="eastAsia"/>
          <w:b/>
          <w:i/>
          <w:color w:val="000000" w:themeColor="text1"/>
        </w:rPr>
        <w:t>to</w:t>
      </w:r>
      <w:r w:rsidRPr="00BB0FC1">
        <w:rPr>
          <w:b/>
          <w:i/>
          <w:color w:val="000000" w:themeColor="text1"/>
        </w:rPr>
        <w:t xml:space="preserve"> </w:t>
      </w:r>
      <w:r w:rsidRPr="00BB0FC1">
        <w:rPr>
          <w:rFonts w:hint="eastAsia"/>
          <w:b/>
          <w:i/>
          <w:color w:val="000000" w:themeColor="text1"/>
        </w:rPr>
        <w:t>choose</w:t>
      </w:r>
      <w:r w:rsidRPr="00BB0FC1">
        <w:rPr>
          <w:b/>
          <w:i/>
          <w:color w:val="000000" w:themeColor="text1"/>
        </w:rPr>
        <w:t xml:space="preserve"> A</w:t>
      </w:r>
      <w:r w:rsidRPr="00BB0FC1">
        <w:rPr>
          <w:rFonts w:hint="eastAsia"/>
          <w:b/>
          <w:i/>
          <w:color w:val="000000" w:themeColor="text1"/>
        </w:rPr>
        <w:t>lt</w:t>
      </w:r>
      <w:r w:rsidRPr="00BB0FC1">
        <w:rPr>
          <w:b/>
          <w:i/>
          <w:color w:val="000000" w:themeColor="text1"/>
        </w:rPr>
        <w:t xml:space="preserve"> 1 or A</w:t>
      </w:r>
      <w:r w:rsidRPr="00BB0FC1">
        <w:rPr>
          <w:rFonts w:hint="eastAsia"/>
          <w:b/>
          <w:i/>
          <w:color w:val="000000" w:themeColor="text1"/>
        </w:rPr>
        <w:t>lt</w:t>
      </w:r>
      <w:r w:rsidRPr="00BB0FC1">
        <w:rPr>
          <w:b/>
          <w:i/>
          <w:color w:val="000000" w:themeColor="text1"/>
        </w:rPr>
        <w:t xml:space="preserve"> 4 needs further discussion </w:t>
      </w:r>
      <w:r w:rsidRPr="00BB0FC1">
        <w:rPr>
          <w:rFonts w:hint="eastAsia"/>
          <w:b/>
          <w:i/>
          <w:color w:val="000000" w:themeColor="text1"/>
        </w:rPr>
        <w:t>according</w:t>
      </w:r>
      <w:r w:rsidRPr="00BB0FC1">
        <w:rPr>
          <w:b/>
          <w:i/>
          <w:color w:val="000000" w:themeColor="text1"/>
        </w:rPr>
        <w:t xml:space="preserve"> </w:t>
      </w:r>
      <w:r w:rsidRPr="00BB0FC1">
        <w:rPr>
          <w:rFonts w:hint="eastAsia"/>
          <w:b/>
          <w:i/>
          <w:color w:val="000000" w:themeColor="text1"/>
        </w:rPr>
        <w:t>to</w:t>
      </w:r>
      <w:r w:rsidRPr="00BB0FC1">
        <w:rPr>
          <w:b/>
          <w:i/>
          <w:color w:val="000000" w:themeColor="text1"/>
        </w:rPr>
        <w:t xml:space="preserve"> the </w:t>
      </w:r>
      <w:r w:rsidRPr="00BB0FC1">
        <w:rPr>
          <w:rFonts w:hint="eastAsia"/>
          <w:b/>
          <w:i/>
          <w:color w:val="000000" w:themeColor="text1"/>
        </w:rPr>
        <w:t>b</w:t>
      </w:r>
      <w:r w:rsidRPr="00BB0FC1">
        <w:rPr>
          <w:b/>
          <w:i/>
          <w:color w:val="000000" w:themeColor="text1"/>
        </w:rPr>
        <w:t xml:space="preserve">eam pattern </w:t>
      </w:r>
      <w:r w:rsidRPr="00BB0FC1">
        <w:rPr>
          <w:rFonts w:hint="eastAsia"/>
          <w:b/>
          <w:i/>
          <w:color w:val="000000" w:themeColor="text1"/>
        </w:rPr>
        <w:t>selection.</w:t>
      </w:r>
    </w:p>
    <w:p w:rsidR="005A6309" w:rsidRDefault="00982C63">
      <w:pPr>
        <w:spacing w:beforeLines="30" w:before="72" w:afterLines="30" w:after="72" w:line="288" w:lineRule="auto"/>
        <w:rPr>
          <w:rFonts w:eastAsia="Times New Roman"/>
          <w:i/>
          <w:iCs/>
          <w:sz w:val="20"/>
          <w:szCs w:val="20"/>
        </w:rPr>
      </w:pPr>
      <w:r w:rsidRPr="00907B2E">
        <w:rPr>
          <w:b/>
          <w:i/>
        </w:rPr>
        <w:t>Proposal</w:t>
      </w:r>
      <w:r>
        <w:rPr>
          <w:b/>
          <w:i/>
        </w:rPr>
        <w:t xml:space="preserve"> </w:t>
      </w:r>
      <w:r w:rsidR="00E6028A">
        <w:rPr>
          <w:b/>
          <w:i/>
        </w:rPr>
        <w:t>6</w:t>
      </w:r>
      <w:r w:rsidRPr="00907B2E">
        <w:rPr>
          <w:b/>
          <w:i/>
        </w:rPr>
        <w:t xml:space="preserve">: For </w:t>
      </w:r>
      <w:r w:rsidRPr="00982C63">
        <w:rPr>
          <w:b/>
          <w:i/>
        </w:rPr>
        <w:t>temporal beam prediction</w:t>
      </w:r>
      <w:r>
        <w:rPr>
          <w:b/>
          <w:i/>
        </w:rPr>
        <w:t xml:space="preserve">, evaluate and further study </w:t>
      </w:r>
      <w:r w:rsidRPr="00982C63">
        <w:rPr>
          <w:rFonts w:hint="eastAsia"/>
          <w:b/>
          <w:i/>
        </w:rPr>
        <w:t>“</w:t>
      </w:r>
      <w:r w:rsidRPr="00982C63">
        <w:rPr>
          <w:b/>
          <w:i/>
        </w:rPr>
        <w:t>Set A and Set B are the same”</w:t>
      </w:r>
      <w:r>
        <w:rPr>
          <w:b/>
          <w:i/>
        </w:rPr>
        <w:t xml:space="preserve"> as </w:t>
      </w:r>
      <w:r w:rsidR="000E7E4F">
        <w:rPr>
          <w:b/>
          <w:i/>
        </w:rPr>
        <w:t>the baseline</w:t>
      </w:r>
      <w:r w:rsidRPr="00907B2E">
        <w:rPr>
          <w:b/>
          <w:i/>
          <w:sz w:val="20"/>
          <w:szCs w:val="20"/>
          <w:lang w:val="en-GB" w:eastAsia="ja-JP"/>
        </w:rPr>
        <w:t>.</w:t>
      </w:r>
    </w:p>
    <w:p w:rsidR="005A6309" w:rsidRDefault="005A6309">
      <w:pPr>
        <w:pStyle w:val="NoSpacing1"/>
        <w:snapToGrid w:val="0"/>
        <w:rPr>
          <w:bCs/>
          <w:sz w:val="20"/>
          <w:szCs w:val="20"/>
        </w:rPr>
      </w:pP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References</w:t>
      </w:r>
    </w:p>
    <w:p w:rsidR="00291395" w:rsidRPr="00F03B4E" w:rsidRDefault="00291395" w:rsidP="00291395">
      <w:pPr>
        <w:pStyle w:val="References"/>
        <w:numPr>
          <w:ilvl w:val="0"/>
          <w:numId w:val="9"/>
        </w:numPr>
        <w:jc w:val="left"/>
        <w:rPr>
          <w:bCs/>
          <w:szCs w:val="20"/>
        </w:rPr>
      </w:pPr>
      <w:bookmarkStart w:id="9" w:name="_Ref101954723"/>
      <w:r w:rsidRPr="00F03B4E">
        <w:rPr>
          <w:bCs/>
          <w:szCs w:val="20"/>
        </w:rPr>
        <w:t>RP-213599, “New SI: Study on Artificial Intelligence (AI)/Machine Learning (ML) for NR Air Interface”, RAN#94-e, Electronic Meeting, Dec, 2021.</w:t>
      </w:r>
      <w:bookmarkEnd w:id="9"/>
    </w:p>
    <w:p w:rsidR="00291395" w:rsidRPr="00F03B4E" w:rsidRDefault="003C0FBB" w:rsidP="00291395">
      <w:pPr>
        <w:pStyle w:val="References"/>
        <w:numPr>
          <w:ilvl w:val="0"/>
          <w:numId w:val="9"/>
        </w:numPr>
        <w:jc w:val="left"/>
        <w:rPr>
          <w:sz w:val="22"/>
          <w:szCs w:val="22"/>
          <w:lang w:eastAsia="zh-CN"/>
        </w:rPr>
      </w:pPr>
      <w:r w:rsidRPr="00291395">
        <w:rPr>
          <w:rFonts w:hint="eastAsia"/>
          <w:bCs/>
          <w:szCs w:val="20"/>
        </w:rPr>
        <w:t>R1-2205641, Feature lead summary #4 evaluation of AI/ML for beam management, Moderator (Samsung), 3GPP TSG RAN1#109-e, May 2022.</w:t>
      </w:r>
    </w:p>
    <w:p w:rsidR="00F03B4E" w:rsidRPr="00F03B4E" w:rsidRDefault="00F03B4E" w:rsidP="00F03B4E">
      <w:pPr>
        <w:pStyle w:val="References"/>
        <w:numPr>
          <w:ilvl w:val="0"/>
          <w:numId w:val="9"/>
        </w:numPr>
        <w:jc w:val="left"/>
        <w:rPr>
          <w:bCs/>
          <w:szCs w:val="20"/>
        </w:rPr>
      </w:pPr>
      <w:r w:rsidRPr="00F03B4E">
        <w:rPr>
          <w:bCs/>
          <w:szCs w:val="20"/>
        </w:rPr>
        <w:t>R1-2208105, Feature lead summary #4 evaluation of AI/ML for beam management</w:t>
      </w:r>
      <w:r w:rsidRPr="00F03B4E">
        <w:rPr>
          <w:bCs/>
          <w:szCs w:val="20"/>
        </w:rPr>
        <w:tab/>
        <w:t>Moderator (Samsung)</w:t>
      </w:r>
      <w:r>
        <w:rPr>
          <w:rFonts w:hint="eastAsia"/>
          <w:bCs/>
          <w:szCs w:val="20"/>
        </w:rPr>
        <w:t>, 3GPP TSG RAN1#1</w:t>
      </w:r>
      <w:r>
        <w:rPr>
          <w:bCs/>
          <w:szCs w:val="20"/>
        </w:rPr>
        <w:t>10</w:t>
      </w:r>
      <w:r w:rsidRPr="00291395">
        <w:rPr>
          <w:rFonts w:hint="eastAsia"/>
          <w:bCs/>
          <w:szCs w:val="20"/>
        </w:rPr>
        <w:t xml:space="preserve">, </w:t>
      </w:r>
      <w:r>
        <w:rPr>
          <w:bCs/>
          <w:szCs w:val="20"/>
        </w:rPr>
        <w:t>Aug</w:t>
      </w:r>
      <w:r w:rsidRPr="00291395">
        <w:rPr>
          <w:rFonts w:hint="eastAsia"/>
          <w:bCs/>
          <w:szCs w:val="20"/>
        </w:rPr>
        <w:t xml:space="preserve"> 2022.</w:t>
      </w:r>
    </w:p>
    <w:p w:rsidR="005A6309" w:rsidRPr="007273A7" w:rsidRDefault="005A6309">
      <w:pPr>
        <w:pStyle w:val="NoSpacing1"/>
        <w:snapToGrid w:val="0"/>
        <w:rPr>
          <w:bCs/>
          <w:sz w:val="20"/>
          <w:szCs w:val="20"/>
        </w:rPr>
      </w:pPr>
    </w:p>
    <w:sectPr w:rsidR="005A6309" w:rsidRPr="007273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0E5" w:rsidRDefault="006C30E5">
      <w:pPr>
        <w:spacing w:line="240" w:lineRule="auto"/>
      </w:pPr>
      <w:r>
        <w:separator/>
      </w:r>
    </w:p>
  </w:endnote>
  <w:endnote w:type="continuationSeparator" w:id="0">
    <w:p w:rsidR="006C30E5" w:rsidRDefault="006C30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0E5" w:rsidRDefault="006C30E5">
      <w:pPr>
        <w:spacing w:after="0"/>
      </w:pPr>
      <w:r>
        <w:separator/>
      </w:r>
    </w:p>
  </w:footnote>
  <w:footnote w:type="continuationSeparator" w:id="0">
    <w:p w:rsidR="006C30E5" w:rsidRDefault="006C30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DBD337D"/>
    <w:multiLevelType w:val="singleLevel"/>
    <w:tmpl w:val="FDBD337D"/>
    <w:lvl w:ilvl="0">
      <w:start w:val="1"/>
      <w:numFmt w:val="decimal"/>
      <w:suff w:val="space"/>
      <w:lvlText w:val="[%1]"/>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C5780C"/>
    <w:multiLevelType w:val="hybridMultilevel"/>
    <w:tmpl w:val="9112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5"/>
  </w:num>
  <w:num w:numId="4">
    <w:abstractNumId w:val="3"/>
  </w:num>
  <w:num w:numId="5">
    <w:abstractNumId w:val="7"/>
  </w:num>
  <w:num w:numId="6">
    <w:abstractNumId w:val="1"/>
  </w:num>
  <w:num w:numId="7">
    <w:abstractNumId w:val="12"/>
  </w:num>
  <w:num w:numId="8">
    <w:abstractNumId w:val="11"/>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num>
  <w:num w:numId="12">
    <w:abstractNumId w:val="10"/>
  </w:num>
  <w:num w:numId="13">
    <w:abstractNumId w:val="8"/>
  </w:num>
  <w:num w:numId="14">
    <w:abstractNumId w:val="16"/>
  </w:num>
  <w:num w:numId="15">
    <w:abstractNumId w:val="4"/>
  </w:num>
  <w:num w:numId="16">
    <w:abstractNumId w:val="17"/>
  </w:num>
  <w:num w:numId="17">
    <w:abstractNumId w:val="9"/>
  </w:num>
  <w:num w:numId="18">
    <w:abstractNumId w:val="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848"/>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131"/>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E7E4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1FB7"/>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798"/>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5F2"/>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395"/>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AF7"/>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194"/>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845"/>
    <w:rsid w:val="00363E97"/>
    <w:rsid w:val="00364480"/>
    <w:rsid w:val="00364517"/>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2F64"/>
    <w:rsid w:val="003B34C1"/>
    <w:rsid w:val="003B3E39"/>
    <w:rsid w:val="003B46E0"/>
    <w:rsid w:val="003B4856"/>
    <w:rsid w:val="003B4A18"/>
    <w:rsid w:val="003B4EDB"/>
    <w:rsid w:val="003B5366"/>
    <w:rsid w:val="003B5981"/>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0FBB"/>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1E60"/>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551"/>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5A7"/>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3F16"/>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30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0BE"/>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3C04"/>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0E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98"/>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3A7"/>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8C8"/>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91D"/>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748"/>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3F7"/>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C63"/>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3B6A"/>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67D4"/>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0FC1"/>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86"/>
    <w:rsid w:val="00BB54DA"/>
    <w:rsid w:val="00BB5516"/>
    <w:rsid w:val="00BB5ED7"/>
    <w:rsid w:val="00BB63D9"/>
    <w:rsid w:val="00BB6801"/>
    <w:rsid w:val="00BB6846"/>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5AC"/>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BF5"/>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63"/>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EA1"/>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28A"/>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B4E"/>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1FE9"/>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96674"/>
    <w:rsid w:val="015C5851"/>
    <w:rsid w:val="015E0BE9"/>
    <w:rsid w:val="018F1416"/>
    <w:rsid w:val="01AB094A"/>
    <w:rsid w:val="01AE21DC"/>
    <w:rsid w:val="01B306E4"/>
    <w:rsid w:val="01D27A5F"/>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BC5CF2"/>
    <w:rsid w:val="05EA3121"/>
    <w:rsid w:val="05EB37CA"/>
    <w:rsid w:val="05EF39F0"/>
    <w:rsid w:val="060D79A1"/>
    <w:rsid w:val="060E00E0"/>
    <w:rsid w:val="06257099"/>
    <w:rsid w:val="065632D7"/>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91249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FB1DB9"/>
    <w:rsid w:val="0D220294"/>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15466"/>
    <w:rsid w:val="0F62047F"/>
    <w:rsid w:val="0F6B41F3"/>
    <w:rsid w:val="0F7657E5"/>
    <w:rsid w:val="0F7A2097"/>
    <w:rsid w:val="0F7F1100"/>
    <w:rsid w:val="0F816B6A"/>
    <w:rsid w:val="0F820458"/>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492600"/>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40680"/>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A58E7"/>
    <w:rsid w:val="15416178"/>
    <w:rsid w:val="1561603B"/>
    <w:rsid w:val="158F48E5"/>
    <w:rsid w:val="15C94A90"/>
    <w:rsid w:val="15D13DED"/>
    <w:rsid w:val="15D74588"/>
    <w:rsid w:val="15EB4378"/>
    <w:rsid w:val="160B185E"/>
    <w:rsid w:val="1628036C"/>
    <w:rsid w:val="16435A3F"/>
    <w:rsid w:val="16482F95"/>
    <w:rsid w:val="16704155"/>
    <w:rsid w:val="16796F0F"/>
    <w:rsid w:val="1688556A"/>
    <w:rsid w:val="16A00FDF"/>
    <w:rsid w:val="16A32AAC"/>
    <w:rsid w:val="16AF0615"/>
    <w:rsid w:val="16BD0B49"/>
    <w:rsid w:val="16D37A87"/>
    <w:rsid w:val="16D50CFC"/>
    <w:rsid w:val="16E33AB3"/>
    <w:rsid w:val="16EB76EF"/>
    <w:rsid w:val="171B0546"/>
    <w:rsid w:val="17304A49"/>
    <w:rsid w:val="173353C2"/>
    <w:rsid w:val="17874ED3"/>
    <w:rsid w:val="17886A2C"/>
    <w:rsid w:val="178F26E7"/>
    <w:rsid w:val="17966843"/>
    <w:rsid w:val="17A9660F"/>
    <w:rsid w:val="17BC0CF9"/>
    <w:rsid w:val="17D80F4C"/>
    <w:rsid w:val="17E14521"/>
    <w:rsid w:val="18002CEE"/>
    <w:rsid w:val="18117661"/>
    <w:rsid w:val="18523ADE"/>
    <w:rsid w:val="1866694B"/>
    <w:rsid w:val="186C1ACE"/>
    <w:rsid w:val="188C6C7D"/>
    <w:rsid w:val="18960812"/>
    <w:rsid w:val="189C7EF6"/>
    <w:rsid w:val="189F71ED"/>
    <w:rsid w:val="18B04B4D"/>
    <w:rsid w:val="18CB264C"/>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AF818E7"/>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A51E1"/>
    <w:rsid w:val="1C7D0145"/>
    <w:rsid w:val="1CB701AA"/>
    <w:rsid w:val="1CCA0F66"/>
    <w:rsid w:val="1CDE446D"/>
    <w:rsid w:val="1CE20210"/>
    <w:rsid w:val="1D3074C2"/>
    <w:rsid w:val="1D464FEE"/>
    <w:rsid w:val="1D61037C"/>
    <w:rsid w:val="1D644902"/>
    <w:rsid w:val="1D8C2BA2"/>
    <w:rsid w:val="1D905228"/>
    <w:rsid w:val="1DCC2895"/>
    <w:rsid w:val="1DF24DA6"/>
    <w:rsid w:val="1DF43659"/>
    <w:rsid w:val="1DFC21EE"/>
    <w:rsid w:val="1E4473F8"/>
    <w:rsid w:val="1E490459"/>
    <w:rsid w:val="1E50751B"/>
    <w:rsid w:val="1E545B82"/>
    <w:rsid w:val="1E6D1C74"/>
    <w:rsid w:val="1E736E4E"/>
    <w:rsid w:val="1E7E5EB1"/>
    <w:rsid w:val="1E8C12E3"/>
    <w:rsid w:val="1EA61B83"/>
    <w:rsid w:val="1EA82227"/>
    <w:rsid w:val="1EAD188D"/>
    <w:rsid w:val="1EF23920"/>
    <w:rsid w:val="1F20664A"/>
    <w:rsid w:val="1F234826"/>
    <w:rsid w:val="1F4773C4"/>
    <w:rsid w:val="1F5E0D38"/>
    <w:rsid w:val="1F5F4414"/>
    <w:rsid w:val="1F7468AC"/>
    <w:rsid w:val="1F7D1511"/>
    <w:rsid w:val="1F826970"/>
    <w:rsid w:val="1F972A67"/>
    <w:rsid w:val="1FA317AB"/>
    <w:rsid w:val="1FCB673D"/>
    <w:rsid w:val="1FDC5EDA"/>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1172C"/>
    <w:rsid w:val="21DF3292"/>
    <w:rsid w:val="220E027E"/>
    <w:rsid w:val="2229623B"/>
    <w:rsid w:val="22477192"/>
    <w:rsid w:val="224C2951"/>
    <w:rsid w:val="225C6779"/>
    <w:rsid w:val="225E5A57"/>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893EFE"/>
    <w:rsid w:val="259F22C8"/>
    <w:rsid w:val="25BE6749"/>
    <w:rsid w:val="25DE0185"/>
    <w:rsid w:val="25E04003"/>
    <w:rsid w:val="25E7771E"/>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2051F3"/>
    <w:rsid w:val="27321E3A"/>
    <w:rsid w:val="273460AC"/>
    <w:rsid w:val="2737495D"/>
    <w:rsid w:val="27862FAB"/>
    <w:rsid w:val="278F67DD"/>
    <w:rsid w:val="27903F65"/>
    <w:rsid w:val="27A0148D"/>
    <w:rsid w:val="27A91859"/>
    <w:rsid w:val="27B778B7"/>
    <w:rsid w:val="27CE4805"/>
    <w:rsid w:val="27DC01C9"/>
    <w:rsid w:val="27E32965"/>
    <w:rsid w:val="27EA6D62"/>
    <w:rsid w:val="28300784"/>
    <w:rsid w:val="28630E79"/>
    <w:rsid w:val="289E6725"/>
    <w:rsid w:val="29057EC1"/>
    <w:rsid w:val="290E28AF"/>
    <w:rsid w:val="292011C8"/>
    <w:rsid w:val="293757A5"/>
    <w:rsid w:val="293D0E03"/>
    <w:rsid w:val="293F5958"/>
    <w:rsid w:val="294A094A"/>
    <w:rsid w:val="29806F72"/>
    <w:rsid w:val="29C52E87"/>
    <w:rsid w:val="29D41D29"/>
    <w:rsid w:val="29D9317B"/>
    <w:rsid w:val="29F04EAF"/>
    <w:rsid w:val="29F116D0"/>
    <w:rsid w:val="29F92559"/>
    <w:rsid w:val="2A0241CA"/>
    <w:rsid w:val="2A0777DB"/>
    <w:rsid w:val="2A1E7E82"/>
    <w:rsid w:val="2A7D5C08"/>
    <w:rsid w:val="2A81626E"/>
    <w:rsid w:val="2A8C5C85"/>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874A5"/>
    <w:rsid w:val="2C295EB9"/>
    <w:rsid w:val="2C35729B"/>
    <w:rsid w:val="2C372A26"/>
    <w:rsid w:val="2C4628DA"/>
    <w:rsid w:val="2C537E8D"/>
    <w:rsid w:val="2C622710"/>
    <w:rsid w:val="2C7A1A31"/>
    <w:rsid w:val="2C7C7D79"/>
    <w:rsid w:val="2C9466E2"/>
    <w:rsid w:val="2CAF6B04"/>
    <w:rsid w:val="2CB0279E"/>
    <w:rsid w:val="2CD12AE5"/>
    <w:rsid w:val="2D3A323B"/>
    <w:rsid w:val="2D4B55E5"/>
    <w:rsid w:val="2D53589F"/>
    <w:rsid w:val="2D7646A7"/>
    <w:rsid w:val="2DB057E9"/>
    <w:rsid w:val="2DB60F59"/>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147EE6"/>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305661"/>
    <w:rsid w:val="324F04DB"/>
    <w:rsid w:val="32702FC0"/>
    <w:rsid w:val="327144B7"/>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CD3D18"/>
    <w:rsid w:val="34D46D17"/>
    <w:rsid w:val="34FD5844"/>
    <w:rsid w:val="35280DED"/>
    <w:rsid w:val="35463167"/>
    <w:rsid w:val="354B6DA9"/>
    <w:rsid w:val="35665ADB"/>
    <w:rsid w:val="35672758"/>
    <w:rsid w:val="35816EB9"/>
    <w:rsid w:val="35821E3D"/>
    <w:rsid w:val="358A66C4"/>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556EFB"/>
    <w:rsid w:val="37634C0D"/>
    <w:rsid w:val="37635AA2"/>
    <w:rsid w:val="376D038A"/>
    <w:rsid w:val="378D4EC4"/>
    <w:rsid w:val="37B01FC8"/>
    <w:rsid w:val="37F7211A"/>
    <w:rsid w:val="37FD2BB1"/>
    <w:rsid w:val="37FF20F3"/>
    <w:rsid w:val="381D63E4"/>
    <w:rsid w:val="38222145"/>
    <w:rsid w:val="38454C9B"/>
    <w:rsid w:val="388116C0"/>
    <w:rsid w:val="388C714F"/>
    <w:rsid w:val="38946C1E"/>
    <w:rsid w:val="38B545BD"/>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7D1A0F"/>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918ED"/>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86B14"/>
    <w:rsid w:val="3E860F10"/>
    <w:rsid w:val="3E913ADC"/>
    <w:rsid w:val="3E914243"/>
    <w:rsid w:val="3E922B85"/>
    <w:rsid w:val="3E922D59"/>
    <w:rsid w:val="3EA3700C"/>
    <w:rsid w:val="3EB02205"/>
    <w:rsid w:val="3EB47903"/>
    <w:rsid w:val="3ED7637C"/>
    <w:rsid w:val="3EDD7C11"/>
    <w:rsid w:val="3EDF0CF3"/>
    <w:rsid w:val="3EE8557E"/>
    <w:rsid w:val="3EED54C0"/>
    <w:rsid w:val="3EED740D"/>
    <w:rsid w:val="3F2F6BD0"/>
    <w:rsid w:val="3F3073C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01C33"/>
    <w:rsid w:val="40BC2DF7"/>
    <w:rsid w:val="40CE14CF"/>
    <w:rsid w:val="40CF6877"/>
    <w:rsid w:val="40E86C9E"/>
    <w:rsid w:val="4109146B"/>
    <w:rsid w:val="411713CA"/>
    <w:rsid w:val="411A6663"/>
    <w:rsid w:val="412D5086"/>
    <w:rsid w:val="4130140E"/>
    <w:rsid w:val="416E59E3"/>
    <w:rsid w:val="417C4EC1"/>
    <w:rsid w:val="41A664B7"/>
    <w:rsid w:val="41CD671B"/>
    <w:rsid w:val="41DF5CBF"/>
    <w:rsid w:val="42226713"/>
    <w:rsid w:val="422B2BA1"/>
    <w:rsid w:val="4231785A"/>
    <w:rsid w:val="42584818"/>
    <w:rsid w:val="427E48C1"/>
    <w:rsid w:val="42926048"/>
    <w:rsid w:val="429B6E22"/>
    <w:rsid w:val="42BB4733"/>
    <w:rsid w:val="42C845D8"/>
    <w:rsid w:val="42FE6A9C"/>
    <w:rsid w:val="43262E27"/>
    <w:rsid w:val="434841F7"/>
    <w:rsid w:val="434D6B99"/>
    <w:rsid w:val="437F792B"/>
    <w:rsid w:val="43BE214E"/>
    <w:rsid w:val="43ED298C"/>
    <w:rsid w:val="43EF2991"/>
    <w:rsid w:val="43F4696E"/>
    <w:rsid w:val="44597BEE"/>
    <w:rsid w:val="447A4753"/>
    <w:rsid w:val="449D023F"/>
    <w:rsid w:val="44A427AA"/>
    <w:rsid w:val="44DD300E"/>
    <w:rsid w:val="44E2656D"/>
    <w:rsid w:val="44EB7B0D"/>
    <w:rsid w:val="44F11452"/>
    <w:rsid w:val="45177BA4"/>
    <w:rsid w:val="451C551F"/>
    <w:rsid w:val="451F3CCA"/>
    <w:rsid w:val="45341196"/>
    <w:rsid w:val="454815E6"/>
    <w:rsid w:val="45493A4F"/>
    <w:rsid w:val="454E4188"/>
    <w:rsid w:val="45727755"/>
    <w:rsid w:val="457917C1"/>
    <w:rsid w:val="45BA5028"/>
    <w:rsid w:val="45CA6C10"/>
    <w:rsid w:val="45D01294"/>
    <w:rsid w:val="45E03532"/>
    <w:rsid w:val="45F36896"/>
    <w:rsid w:val="46133AB8"/>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CB69F5"/>
    <w:rsid w:val="48E06989"/>
    <w:rsid w:val="48E92C88"/>
    <w:rsid w:val="48EB1D85"/>
    <w:rsid w:val="4912133B"/>
    <w:rsid w:val="494C141C"/>
    <w:rsid w:val="4987544D"/>
    <w:rsid w:val="49AE3D92"/>
    <w:rsid w:val="49C55CAD"/>
    <w:rsid w:val="49CA225D"/>
    <w:rsid w:val="4A1203E3"/>
    <w:rsid w:val="4A17292A"/>
    <w:rsid w:val="4A3C31F7"/>
    <w:rsid w:val="4A775569"/>
    <w:rsid w:val="4A863FBD"/>
    <w:rsid w:val="4AA927DF"/>
    <w:rsid w:val="4ABD2CBE"/>
    <w:rsid w:val="4ACA49FA"/>
    <w:rsid w:val="4AE8469B"/>
    <w:rsid w:val="4AED30D2"/>
    <w:rsid w:val="4AF05435"/>
    <w:rsid w:val="4AFE1C1B"/>
    <w:rsid w:val="4B503DE9"/>
    <w:rsid w:val="4B592E57"/>
    <w:rsid w:val="4B731311"/>
    <w:rsid w:val="4B9A2375"/>
    <w:rsid w:val="4BB73BBE"/>
    <w:rsid w:val="4C1F7A5B"/>
    <w:rsid w:val="4C9A5F96"/>
    <w:rsid w:val="4C9B7DE3"/>
    <w:rsid w:val="4C9C02EA"/>
    <w:rsid w:val="4CA178A3"/>
    <w:rsid w:val="4CB3138C"/>
    <w:rsid w:val="4CBE1543"/>
    <w:rsid w:val="4CBE4760"/>
    <w:rsid w:val="4CCC2062"/>
    <w:rsid w:val="4CF86DA4"/>
    <w:rsid w:val="4D020DA5"/>
    <w:rsid w:val="4D0D52CB"/>
    <w:rsid w:val="4D3D73EA"/>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4F906E1C"/>
    <w:rsid w:val="4FC70992"/>
    <w:rsid w:val="4FE24AA2"/>
    <w:rsid w:val="50437224"/>
    <w:rsid w:val="50490678"/>
    <w:rsid w:val="505A512C"/>
    <w:rsid w:val="5098572F"/>
    <w:rsid w:val="50C5574D"/>
    <w:rsid w:val="50F018D3"/>
    <w:rsid w:val="50F47A17"/>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519EF"/>
    <w:rsid w:val="52DD15C5"/>
    <w:rsid w:val="52F63B4F"/>
    <w:rsid w:val="53082F2C"/>
    <w:rsid w:val="53131C59"/>
    <w:rsid w:val="53135164"/>
    <w:rsid w:val="53345BA9"/>
    <w:rsid w:val="53396085"/>
    <w:rsid w:val="53670639"/>
    <w:rsid w:val="53826F0F"/>
    <w:rsid w:val="53B84C8E"/>
    <w:rsid w:val="53BA78BF"/>
    <w:rsid w:val="53F4238E"/>
    <w:rsid w:val="53F52A77"/>
    <w:rsid w:val="53FD5774"/>
    <w:rsid w:val="5414272D"/>
    <w:rsid w:val="54871B54"/>
    <w:rsid w:val="549F3EDE"/>
    <w:rsid w:val="54AA3CD9"/>
    <w:rsid w:val="54B76615"/>
    <w:rsid w:val="54C4300C"/>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27319"/>
    <w:rsid w:val="5C5C59BB"/>
    <w:rsid w:val="5C6A1E8C"/>
    <w:rsid w:val="5C6F3AA2"/>
    <w:rsid w:val="5C85298F"/>
    <w:rsid w:val="5CDC5778"/>
    <w:rsid w:val="5CE70DB3"/>
    <w:rsid w:val="5CF20C05"/>
    <w:rsid w:val="5CF617C9"/>
    <w:rsid w:val="5D02785D"/>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9241BA"/>
    <w:rsid w:val="5E9B5339"/>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1F21311"/>
    <w:rsid w:val="620100B1"/>
    <w:rsid w:val="62190F45"/>
    <w:rsid w:val="62193B80"/>
    <w:rsid w:val="621B4181"/>
    <w:rsid w:val="62353B47"/>
    <w:rsid w:val="624076D6"/>
    <w:rsid w:val="628C53F9"/>
    <w:rsid w:val="62A20B07"/>
    <w:rsid w:val="62A414E0"/>
    <w:rsid w:val="62CC77CB"/>
    <w:rsid w:val="62D84910"/>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5E9455D"/>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2E0999"/>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70A94"/>
    <w:rsid w:val="69C91948"/>
    <w:rsid w:val="69FA7461"/>
    <w:rsid w:val="6A144F48"/>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031F3"/>
    <w:rsid w:val="6BBA5C26"/>
    <w:rsid w:val="6BC644EC"/>
    <w:rsid w:val="6BE963BE"/>
    <w:rsid w:val="6C064B82"/>
    <w:rsid w:val="6C0F365E"/>
    <w:rsid w:val="6C2E2CA9"/>
    <w:rsid w:val="6C3E3641"/>
    <w:rsid w:val="6C740601"/>
    <w:rsid w:val="6C98364A"/>
    <w:rsid w:val="6CD31D46"/>
    <w:rsid w:val="6CD85C69"/>
    <w:rsid w:val="6D464DCC"/>
    <w:rsid w:val="6D616216"/>
    <w:rsid w:val="6D6D1CA4"/>
    <w:rsid w:val="6D86222D"/>
    <w:rsid w:val="6D932C97"/>
    <w:rsid w:val="6DA225C5"/>
    <w:rsid w:val="6DB630F7"/>
    <w:rsid w:val="6DE6151B"/>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20022B"/>
    <w:rsid w:val="745F4062"/>
    <w:rsid w:val="74963A01"/>
    <w:rsid w:val="74DF558B"/>
    <w:rsid w:val="74EE1D1B"/>
    <w:rsid w:val="74F826B3"/>
    <w:rsid w:val="74F9578E"/>
    <w:rsid w:val="75067D82"/>
    <w:rsid w:val="75152359"/>
    <w:rsid w:val="7523445E"/>
    <w:rsid w:val="752955C7"/>
    <w:rsid w:val="75473AB6"/>
    <w:rsid w:val="75583501"/>
    <w:rsid w:val="755A639D"/>
    <w:rsid w:val="75612341"/>
    <w:rsid w:val="7572381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1946D8"/>
    <w:rsid w:val="772268FD"/>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DF005F"/>
    <w:rsid w:val="79E028EC"/>
    <w:rsid w:val="7A114E8A"/>
    <w:rsid w:val="7A1C5B1C"/>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E51FD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E3023"/>
    <w:rsid w:val="7F1905F5"/>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7113E"/>
  <w15:docId w15:val="{4572C8D8-E264-4F18-ABC6-648C07A6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3A7"/>
    <w:pPr>
      <w:spacing w:before="60" w:after="60" w:line="300" w:lineRule="auto"/>
      <w:jc w:val="both"/>
    </w:pPr>
    <w:rPr>
      <w:sz w:val="22"/>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0"/>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aliases w:val="cap,cap Char,Caption Char1 Char,cap Char Char1,Caption Char Char1 Char,cap Char2,Caption Char2,Caption Char Char Char,Caption Char Char1,fig and tbl,fighead2,Table Caption,fighead21,fighead22,fighead23,Table Caption1,fighead211,Caption Char"/>
    <w:basedOn w:val="a"/>
    <w:next w:val="a"/>
    <w:link w:val="a5"/>
    <w:uiPriority w:val="35"/>
    <w:qFormat/>
    <w:pPr>
      <w:tabs>
        <w:tab w:val="left" w:pos="1418"/>
      </w:tabs>
      <w:spacing w:before="120" w:after="120" w:line="240" w:lineRule="auto"/>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 w:val="20"/>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pPr>
    <w:rPr>
      <w:rFonts w:ascii="Times" w:eastAsia="Batang" w:hAnsi="Times"/>
      <w:sz w:val="20"/>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uiPriority w:val="20"/>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line="288" w:lineRule="auto"/>
      <w:ind w:firstLineChars="200" w:firstLine="200"/>
    </w:pPr>
    <w:rPr>
      <w:rFonts w:eastAsia="Malgun Gothic"/>
      <w:sz w:val="20"/>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 w:val="20"/>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 w:val="20"/>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jc w:val="both"/>
    </w:pPr>
    <w:rPr>
      <w:kern w:val="2"/>
      <w:sz w:val="21"/>
      <w:szCs w:val="21"/>
    </w:rPr>
  </w:style>
  <w:style w:type="character" w:styleId="aff0">
    <w:name w:val="Placeholder Text"/>
    <w:basedOn w:val="a0"/>
    <w:uiPriority w:val="99"/>
    <w:semiHidden/>
    <w:qFormat/>
    <w:rPr>
      <w:color w:val="808080"/>
    </w:rPr>
  </w:style>
  <w:style w:type="paragraph" w:styleId="aff1">
    <w:name w:val="List Paragraph"/>
    <w:aliases w:val="- Bullets,リスト段落,?? ??,?????,????,Lista1,中等深浅网格 1 - 着色 21,列表段落1,—ño’i—Ž,¥¡¡¡¡ì¬º¥¹¥È¶ÎÂä,ÁÐ³ö¶ÎÂä,¥ê¥¹¥È¶ÎÂä,1st level - Bullet List Paragraph,Lettre d'introduction,Paragrafo elenco,Normal bullet 2,Bullet list,목록단락,列表段落11,List Paragraph,목록 단락,列表段落"/>
    <w:basedOn w:val="a"/>
    <w:link w:val="aff2"/>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
    <w:link w:val="1Char"/>
    <w:qFormat/>
    <w:pPr>
      <w:snapToGrid w:val="0"/>
      <w:spacing w:before="120" w:afterLines="50" w:after="12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2">
    <w:name w:val="列出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link w:val="aff1"/>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normaltextrun">
    <w:name w:val="normaltextrun"/>
    <w:basedOn w:val="a0"/>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References">
    <w:name w:val="References"/>
    <w:basedOn w:val="a"/>
    <w:rsid w:val="00291395"/>
    <w:pPr>
      <w:numPr>
        <w:numId w:val="8"/>
      </w:numPr>
      <w:autoSpaceDE w:val="0"/>
      <w:autoSpaceDN w:val="0"/>
      <w:snapToGrid w:val="0"/>
      <w:spacing w:line="240" w:lineRule="auto"/>
    </w:pPr>
    <w:rPr>
      <w:sz w:val="20"/>
      <w:szCs w:val="16"/>
      <w:lang w:eastAsia="en-US"/>
    </w:rPr>
  </w:style>
  <w:style w:type="character" w:customStyle="1" w:styleId="18">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3311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31D7E-381B-4660-88DF-A0F63FB9C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2061</Words>
  <Characters>11749</Characters>
  <Application>Microsoft Office Word</Application>
  <DocSecurity>0</DocSecurity>
  <Lines>97</Lines>
  <Paragraphs>27</Paragraphs>
  <ScaleCrop>false</ScaleCrop>
  <Company>www.zte.com.cn</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邵诗佳 (Shijia Shao)</cp:lastModifiedBy>
  <cp:revision>4</cp:revision>
  <dcterms:created xsi:type="dcterms:W3CDTF">2022-09-28T07:50:00Z</dcterms:created>
  <dcterms:modified xsi:type="dcterms:W3CDTF">2022-09-30T09:34:00Z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